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91" w:rsidRPr="00623891" w:rsidRDefault="00623891" w:rsidP="00623891">
      <w:pPr>
        <w:widowControl w:val="0"/>
        <w:spacing w:before="0"/>
        <w:jc w:val="center"/>
        <w:rPr>
          <w:rFonts w:ascii="Times New Roman" w:eastAsia="Times New Roman" w:hAnsi="Times New Roman"/>
          <w:snapToGrid w:val="0"/>
          <w:kern w:val="28"/>
          <w:sz w:val="22"/>
        </w:rPr>
      </w:pPr>
    </w:p>
    <w:p w:rsidR="00623891" w:rsidRPr="00623891" w:rsidRDefault="00156A8B" w:rsidP="00156A8B">
      <w:pPr>
        <w:widowControl w:val="0"/>
        <w:spacing w:before="0"/>
        <w:ind w:left="1440" w:right="1440"/>
        <w:jc w:val="center"/>
        <w:rPr>
          <w:rFonts w:ascii="Times New Roman" w:eastAsia="Times New Roman" w:hAnsi="Times New Roman"/>
          <w:b/>
          <w:bCs/>
          <w:snapToGrid w:val="0"/>
          <w:kern w:val="28"/>
          <w:sz w:val="28"/>
        </w:rPr>
      </w:pPr>
      <w:r>
        <w:rPr>
          <w:rFonts w:ascii="Times New Roman" w:eastAsia="Times New Roman" w:hAnsi="Times New Roman"/>
          <w:b/>
          <w:bCs/>
          <w:snapToGrid w:val="0"/>
          <w:kern w:val="28"/>
          <w:sz w:val="28"/>
        </w:rPr>
        <w:t xml:space="preserve">TUTORIAL ENROLLMENT FORM (Submit to </w:t>
      </w:r>
      <w:hyperlink r:id="rId8" w:history="1">
        <w:r w:rsidRPr="00E12840">
          <w:rPr>
            <w:rStyle w:val="Hyperlink"/>
            <w:rFonts w:ascii="Times New Roman" w:eastAsia="Times New Roman" w:hAnsi="Times New Roman"/>
            <w:b/>
            <w:bCs/>
            <w:snapToGrid w:val="0"/>
            <w:kern w:val="28"/>
            <w:sz w:val="28"/>
          </w:rPr>
          <w:t>INCOSEEnchantment@comcast.net</w:t>
        </w:r>
      </w:hyperlink>
      <w:r>
        <w:rPr>
          <w:rFonts w:ascii="Times New Roman" w:eastAsia="Times New Roman" w:hAnsi="Times New Roman"/>
          <w:b/>
          <w:bCs/>
          <w:snapToGrid w:val="0"/>
          <w:kern w:val="28"/>
          <w:sz w:val="28"/>
        </w:rPr>
        <w:t>)</w:t>
      </w:r>
    </w:p>
    <w:p w:rsidR="00623891" w:rsidRPr="00623891" w:rsidRDefault="00623891" w:rsidP="00623891">
      <w:pPr>
        <w:widowControl w:val="0"/>
        <w:spacing w:before="0"/>
        <w:jc w:val="center"/>
        <w:rPr>
          <w:rFonts w:ascii="Times New Roman" w:eastAsia="Times New Roman" w:hAnsi="Times New Roman"/>
          <w:snapToGrid w:val="0"/>
          <w:kern w:val="28"/>
          <w:sz w:val="24"/>
          <w:szCs w:val="24"/>
        </w:rPr>
      </w:pPr>
    </w:p>
    <w:p w:rsidR="00623891" w:rsidRPr="00623891" w:rsidRDefault="00B25FBE" w:rsidP="00623891">
      <w:pPr>
        <w:keepNext/>
        <w:widowControl w:val="0"/>
        <w:spacing w:before="0"/>
        <w:jc w:val="center"/>
        <w:outlineLvl w:val="2"/>
        <w:rPr>
          <w:rFonts w:ascii="Times New Roman" w:eastAsia="Times New Roman" w:hAnsi="Times New Roman"/>
          <w:b/>
          <w:bCs/>
          <w:snapToGrid w:val="0"/>
          <w:kern w:val="28"/>
          <w:sz w:val="36"/>
        </w:rPr>
      </w:pPr>
      <w:r>
        <w:rPr>
          <w:rFonts w:ascii="Times New Roman" w:eastAsia="Times New Roman" w:hAnsi="Times New Roman"/>
          <w:b/>
          <w:bCs/>
          <w:snapToGrid w:val="0"/>
          <w:kern w:val="28"/>
          <w:sz w:val="36"/>
        </w:rPr>
        <w:t>Tutorial on the INCOSE Systems Engineering Handbook V4.0 in Preparation for the SE Certification</w:t>
      </w:r>
    </w:p>
    <w:p w:rsidR="00623891" w:rsidRPr="00623891" w:rsidRDefault="00623891" w:rsidP="00623891">
      <w:pPr>
        <w:keepNext/>
        <w:widowControl w:val="0"/>
        <w:spacing w:before="0"/>
        <w:jc w:val="center"/>
        <w:outlineLvl w:val="2"/>
        <w:rPr>
          <w:rFonts w:ascii="Times New Roman" w:eastAsia="Times New Roman" w:hAnsi="Times New Roman"/>
          <w:b/>
          <w:bCs/>
          <w:snapToGrid w:val="0"/>
          <w:kern w:val="28"/>
          <w:sz w:val="28"/>
        </w:rPr>
      </w:pPr>
      <w:r w:rsidRPr="00623891">
        <w:rPr>
          <w:rFonts w:ascii="Times New Roman" w:eastAsia="Times New Roman" w:hAnsi="Times New Roman"/>
          <w:snapToGrid w:val="0"/>
          <w:kern w:val="28"/>
          <w:sz w:val="24"/>
          <w:szCs w:val="24"/>
        </w:rPr>
        <w:t xml:space="preserve"> (</w:t>
      </w:r>
      <w:r w:rsidR="00B25FBE">
        <w:rPr>
          <w:rFonts w:ascii="Times New Roman" w:eastAsia="Times New Roman" w:hAnsi="Times New Roman"/>
          <w:snapToGrid w:val="0"/>
          <w:kern w:val="28"/>
          <w:sz w:val="24"/>
          <w:szCs w:val="24"/>
        </w:rPr>
        <w:t>Thursday-</w:t>
      </w:r>
      <w:r w:rsidRPr="00623891">
        <w:rPr>
          <w:rFonts w:ascii="Times New Roman" w:eastAsia="Times New Roman" w:hAnsi="Times New Roman"/>
          <w:snapToGrid w:val="0"/>
          <w:kern w:val="28"/>
          <w:sz w:val="24"/>
          <w:szCs w:val="24"/>
        </w:rPr>
        <w:t xml:space="preserve">Friday, </w:t>
      </w:r>
      <w:r w:rsidR="00B25FBE">
        <w:rPr>
          <w:rFonts w:ascii="Times New Roman" w:eastAsia="Times New Roman" w:hAnsi="Times New Roman"/>
          <w:snapToGrid w:val="0"/>
          <w:kern w:val="28"/>
          <w:sz w:val="24"/>
          <w:szCs w:val="24"/>
        </w:rPr>
        <w:t>12-13</w:t>
      </w:r>
      <w:r w:rsidR="002D434D">
        <w:rPr>
          <w:rFonts w:ascii="Times New Roman" w:eastAsia="Times New Roman" w:hAnsi="Times New Roman"/>
          <w:snapToGrid w:val="0"/>
          <w:kern w:val="28"/>
          <w:sz w:val="24"/>
          <w:szCs w:val="24"/>
        </w:rPr>
        <w:t xml:space="preserve"> </w:t>
      </w:r>
      <w:r w:rsidR="00B25FBE">
        <w:rPr>
          <w:rFonts w:ascii="Times New Roman" w:eastAsia="Times New Roman" w:hAnsi="Times New Roman"/>
          <w:snapToGrid w:val="0"/>
          <w:kern w:val="28"/>
          <w:sz w:val="24"/>
          <w:szCs w:val="24"/>
        </w:rPr>
        <w:t>May 2016</w:t>
      </w:r>
      <w:r w:rsidRPr="00623891">
        <w:rPr>
          <w:rFonts w:ascii="Times New Roman" w:eastAsia="Times New Roman" w:hAnsi="Times New Roman"/>
          <w:snapToGrid w:val="0"/>
          <w:kern w:val="28"/>
          <w:sz w:val="24"/>
          <w:szCs w:val="24"/>
        </w:rPr>
        <w:t>)</w:t>
      </w:r>
    </w:p>
    <w:p w:rsidR="00623891" w:rsidRPr="00623891" w:rsidRDefault="00623891" w:rsidP="00623891">
      <w:pPr>
        <w:widowControl w:val="0"/>
        <w:spacing w:before="0"/>
        <w:jc w:val="center"/>
        <w:rPr>
          <w:rFonts w:ascii="Times New Roman" w:eastAsia="Times New Roman" w:hAnsi="Times New Roman"/>
          <w:b/>
          <w:bCs/>
          <w:snapToGrid w:val="0"/>
          <w:kern w:val="28"/>
          <w:sz w:val="24"/>
          <w:szCs w:val="24"/>
        </w:rPr>
      </w:pPr>
      <w:r w:rsidRPr="00623891">
        <w:rPr>
          <w:rFonts w:ascii="Times New Roman" w:eastAsia="Times New Roman" w:hAnsi="Times New Roman"/>
          <w:b/>
          <w:bCs/>
          <w:snapToGrid w:val="0"/>
          <w:kern w:val="28"/>
          <w:sz w:val="24"/>
          <w:szCs w:val="24"/>
        </w:rPr>
        <w:t>Albuquerque, NM</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623891" w:rsidP="00623891">
      <w:pPr>
        <w:widowControl w:val="0"/>
        <w:numPr>
          <w:ilvl w:val="0"/>
          <w:numId w:val="1"/>
        </w:numPr>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 xml:space="preserve">please fill out and email this registration form to </w:t>
      </w:r>
      <w:hyperlink r:id="rId9" w:history="1">
        <w:r w:rsidR="00716FF7" w:rsidRPr="00AC7E1A">
          <w:rPr>
            <w:rStyle w:val="Hyperlink"/>
            <w:rFonts w:ascii="Times New Roman" w:eastAsia="Times New Roman" w:hAnsi="Times New Roman"/>
            <w:snapToGrid w:val="0"/>
            <w:kern w:val="28"/>
            <w:sz w:val="24"/>
            <w:szCs w:val="24"/>
          </w:rPr>
          <w:t>INCOSEEnchantment@comcast.net</w:t>
        </w:r>
      </w:hyperlink>
    </w:p>
    <w:p w:rsidR="00623891" w:rsidRPr="00623891" w:rsidRDefault="00623891" w:rsidP="00623891">
      <w:pPr>
        <w:widowControl w:val="0"/>
        <w:spacing w:before="0"/>
        <w:ind w:left="720"/>
        <w:rPr>
          <w:rFonts w:ascii="Times New Roman" w:eastAsia="Times New Roman" w:hAnsi="Times New Roman"/>
          <w:snapToGrid w:val="0"/>
          <w:kern w:val="28"/>
          <w:sz w:val="24"/>
          <w:szCs w:val="24"/>
        </w:rPr>
      </w:pPr>
    </w:p>
    <w:p w:rsidR="00623891" w:rsidRPr="00623891" w:rsidRDefault="00156A8B" w:rsidP="00623891">
      <w:pPr>
        <w:widowControl w:val="0"/>
        <w:spacing w:before="0"/>
        <w:rPr>
          <w:rFonts w:ascii="Times New Roman" w:eastAsia="Times New Roman" w:hAnsi="Times New Roman"/>
          <w:snapToGrid w:val="0"/>
          <w:kern w:val="28"/>
          <w:sz w:val="24"/>
          <w:szCs w:val="24"/>
        </w:rPr>
      </w:pPr>
      <w:r>
        <w:rPr>
          <w:rFonts w:ascii="Times New Roman" w:eastAsia="Times New Roman" w:hAnsi="Times New Roman"/>
          <w:snapToGrid w:val="0"/>
          <w:kern w:val="28"/>
          <w:sz w:val="24"/>
          <w:szCs w:val="24"/>
        </w:rPr>
        <w:t>Name:  _________________</w:t>
      </w:r>
      <w:r w:rsidR="00623891" w:rsidRPr="00623891">
        <w:rPr>
          <w:rFonts w:ascii="Times New Roman" w:eastAsia="Times New Roman" w:hAnsi="Times New Roman"/>
          <w:snapToGrid w:val="0"/>
          <w:kern w:val="28"/>
          <w:sz w:val="24"/>
          <w:szCs w:val="24"/>
        </w:rPr>
        <w:t xml:space="preserve">__________________________________________________________  </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156A8B" w:rsidP="00623891">
      <w:pPr>
        <w:widowControl w:val="0"/>
        <w:spacing w:before="0"/>
        <w:rPr>
          <w:rFonts w:ascii="Times New Roman" w:eastAsia="Times New Roman" w:hAnsi="Times New Roman"/>
          <w:snapToGrid w:val="0"/>
          <w:kern w:val="28"/>
          <w:sz w:val="24"/>
          <w:szCs w:val="24"/>
        </w:rPr>
      </w:pPr>
      <w:r>
        <w:rPr>
          <w:rFonts w:ascii="Times New Roman" w:eastAsia="Times New Roman" w:hAnsi="Times New Roman"/>
          <w:snapToGrid w:val="0"/>
          <w:kern w:val="28"/>
          <w:sz w:val="24"/>
          <w:szCs w:val="24"/>
        </w:rPr>
        <w:t>Company:  _____________</w:t>
      </w:r>
      <w:r w:rsidR="00623891" w:rsidRPr="00623891">
        <w:rPr>
          <w:rFonts w:ascii="Times New Roman" w:eastAsia="Times New Roman" w:hAnsi="Times New Roman"/>
          <w:snapToGrid w:val="0"/>
          <w:kern w:val="28"/>
          <w:sz w:val="24"/>
          <w:szCs w:val="24"/>
        </w:rPr>
        <w:t>___________________________________________________________</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623891" w:rsidP="00623891">
      <w:pPr>
        <w:widowControl w:val="0"/>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Day Pho</w:t>
      </w:r>
      <w:r w:rsidR="002D434D">
        <w:rPr>
          <w:rFonts w:ascii="Times New Roman" w:eastAsia="Times New Roman" w:hAnsi="Times New Roman"/>
          <w:snapToGrid w:val="0"/>
          <w:kern w:val="28"/>
          <w:sz w:val="24"/>
          <w:szCs w:val="24"/>
        </w:rPr>
        <w:t>ne:  _________________________</w:t>
      </w:r>
      <w:r w:rsidRPr="00623891">
        <w:rPr>
          <w:rFonts w:ascii="Times New Roman" w:eastAsia="Times New Roman" w:hAnsi="Times New Roman"/>
          <w:snapToGrid w:val="0"/>
          <w:kern w:val="28"/>
          <w:sz w:val="24"/>
          <w:szCs w:val="24"/>
        </w:rPr>
        <w:t xml:space="preserve">  Cell Phone (optional):  __________________________</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623891" w:rsidP="00623891">
      <w:pPr>
        <w:widowControl w:val="0"/>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Emai</w:t>
      </w:r>
      <w:r w:rsidR="002D434D">
        <w:rPr>
          <w:rFonts w:ascii="Times New Roman" w:eastAsia="Times New Roman" w:hAnsi="Times New Roman"/>
          <w:snapToGrid w:val="0"/>
          <w:kern w:val="28"/>
          <w:sz w:val="24"/>
          <w:szCs w:val="24"/>
        </w:rPr>
        <w:t>l:  __________________________</w:t>
      </w:r>
      <w:r w:rsidRPr="00623891">
        <w:rPr>
          <w:rFonts w:ascii="Times New Roman" w:eastAsia="Times New Roman" w:hAnsi="Times New Roman"/>
          <w:snapToGrid w:val="0"/>
          <w:kern w:val="28"/>
          <w:sz w:val="24"/>
          <w:szCs w:val="24"/>
        </w:rPr>
        <w:t>___  INCOSE Member No.  __________________________</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623891" w:rsidP="00623891">
      <w:pPr>
        <w:widowControl w:val="0"/>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Designate the amount paid:</w:t>
      </w:r>
    </w:p>
    <w:p w:rsidR="00623891" w:rsidRPr="00623891" w:rsidRDefault="00623891" w:rsidP="00623891">
      <w:pPr>
        <w:widowControl w:val="0"/>
        <w:spacing w:before="0"/>
        <w:rPr>
          <w:rFonts w:ascii="Times New Roman" w:eastAsia="Times New Roman" w:hAnsi="Times New Roman"/>
          <w:snapToGrid w:val="0"/>
          <w:kern w:val="28"/>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1215"/>
        <w:gridCol w:w="1215"/>
        <w:gridCol w:w="1215"/>
      </w:tblGrid>
      <w:tr w:rsidR="00623891" w:rsidRPr="00623891" w:rsidTr="00236253">
        <w:trPr>
          <w:jc w:val="center"/>
        </w:trPr>
        <w:tc>
          <w:tcPr>
            <w:tcW w:w="5751" w:type="dxa"/>
          </w:tcPr>
          <w:p w:rsidR="00623891" w:rsidRPr="00623891" w:rsidRDefault="00623891" w:rsidP="00623891">
            <w:pPr>
              <w:widowControl w:val="0"/>
              <w:spacing w:before="0"/>
              <w:rPr>
                <w:rFonts w:ascii="Times New Roman" w:eastAsia="Times New Roman" w:hAnsi="Times New Roman"/>
                <w:snapToGrid w:val="0"/>
                <w:kern w:val="28"/>
                <w:sz w:val="24"/>
                <w:szCs w:val="24"/>
              </w:rPr>
            </w:pPr>
          </w:p>
        </w:tc>
        <w:tc>
          <w:tcPr>
            <w:tcW w:w="1215" w:type="dxa"/>
          </w:tcPr>
          <w:p w:rsidR="00623891" w:rsidRPr="00623891" w:rsidRDefault="00623891" w:rsidP="00623891">
            <w:pPr>
              <w:widowControl w:val="0"/>
              <w:spacing w:before="0"/>
              <w:jc w:val="center"/>
              <w:rPr>
                <w:rFonts w:ascii="Times New Roman" w:eastAsia="Times New Roman" w:hAnsi="Times New Roman"/>
                <w:b/>
                <w:snapToGrid w:val="0"/>
                <w:kern w:val="28"/>
                <w:sz w:val="24"/>
                <w:szCs w:val="24"/>
              </w:rPr>
            </w:pPr>
            <w:r w:rsidRPr="00623891">
              <w:rPr>
                <w:rFonts w:ascii="Times New Roman" w:eastAsia="Times New Roman" w:hAnsi="Times New Roman"/>
                <w:b/>
                <w:snapToGrid w:val="0"/>
                <w:kern w:val="28"/>
                <w:sz w:val="24"/>
                <w:szCs w:val="24"/>
              </w:rPr>
              <w:t>INCOSE Member</w:t>
            </w:r>
          </w:p>
        </w:tc>
        <w:tc>
          <w:tcPr>
            <w:tcW w:w="1215" w:type="dxa"/>
          </w:tcPr>
          <w:p w:rsidR="00623891" w:rsidRPr="00623891" w:rsidRDefault="00623891" w:rsidP="00623891">
            <w:pPr>
              <w:widowControl w:val="0"/>
              <w:spacing w:before="0"/>
              <w:jc w:val="center"/>
              <w:rPr>
                <w:rFonts w:ascii="Times New Roman" w:eastAsia="Times New Roman" w:hAnsi="Times New Roman"/>
                <w:b/>
                <w:snapToGrid w:val="0"/>
                <w:kern w:val="28"/>
                <w:sz w:val="24"/>
                <w:szCs w:val="24"/>
              </w:rPr>
            </w:pPr>
            <w:r w:rsidRPr="00623891">
              <w:rPr>
                <w:rFonts w:ascii="Times New Roman" w:eastAsia="Times New Roman" w:hAnsi="Times New Roman"/>
                <w:b/>
                <w:snapToGrid w:val="0"/>
                <w:kern w:val="28"/>
                <w:sz w:val="24"/>
                <w:szCs w:val="24"/>
              </w:rPr>
              <w:t>Non- Member</w:t>
            </w:r>
          </w:p>
        </w:tc>
        <w:tc>
          <w:tcPr>
            <w:tcW w:w="1215" w:type="dxa"/>
          </w:tcPr>
          <w:p w:rsidR="00623891" w:rsidRPr="00623891" w:rsidRDefault="00623891" w:rsidP="00623891">
            <w:pPr>
              <w:widowControl w:val="0"/>
              <w:spacing w:before="0"/>
              <w:jc w:val="center"/>
              <w:rPr>
                <w:rFonts w:ascii="Times New Roman" w:eastAsia="Times New Roman" w:hAnsi="Times New Roman"/>
                <w:b/>
                <w:snapToGrid w:val="0"/>
                <w:kern w:val="28"/>
                <w:sz w:val="24"/>
                <w:szCs w:val="24"/>
              </w:rPr>
            </w:pPr>
            <w:r w:rsidRPr="00623891">
              <w:rPr>
                <w:rFonts w:ascii="Times New Roman" w:eastAsia="Times New Roman" w:hAnsi="Times New Roman"/>
                <w:b/>
                <w:snapToGrid w:val="0"/>
                <w:kern w:val="28"/>
                <w:sz w:val="24"/>
                <w:szCs w:val="24"/>
              </w:rPr>
              <w:t>Student</w:t>
            </w:r>
          </w:p>
        </w:tc>
      </w:tr>
      <w:tr w:rsidR="00623891" w:rsidRPr="00623891" w:rsidTr="00236253">
        <w:trPr>
          <w:jc w:val="center"/>
        </w:trPr>
        <w:tc>
          <w:tcPr>
            <w:tcW w:w="5751" w:type="dxa"/>
          </w:tcPr>
          <w:p w:rsidR="00623891" w:rsidRPr="00E00F82" w:rsidRDefault="00623891" w:rsidP="00C4361F">
            <w:pPr>
              <w:keepNext/>
              <w:widowControl w:val="0"/>
              <w:spacing w:before="0"/>
              <w:outlineLvl w:val="2"/>
              <w:rPr>
                <w:rFonts w:ascii="Times New Roman" w:eastAsia="Times New Roman" w:hAnsi="Times New Roman"/>
                <w:b/>
                <w:bCs/>
                <w:snapToGrid w:val="0"/>
                <w:kern w:val="28"/>
                <w:sz w:val="36"/>
                <w:lang w:val="es-ES_tradnl"/>
              </w:rPr>
            </w:pPr>
            <w:r w:rsidRPr="00E00F82">
              <w:rPr>
                <w:rFonts w:ascii="Times New Roman" w:eastAsia="Times New Roman" w:hAnsi="Times New Roman"/>
                <w:b/>
                <w:bCs/>
                <w:snapToGrid w:val="0"/>
                <w:kern w:val="28"/>
                <w:sz w:val="24"/>
                <w:szCs w:val="24"/>
                <w:lang w:val="es-ES_tradnl"/>
              </w:rPr>
              <w:t>TUTORIAL</w:t>
            </w:r>
            <w:r w:rsidR="00C4361F" w:rsidRPr="00E00F82">
              <w:rPr>
                <w:rFonts w:ascii="Times New Roman" w:eastAsia="Times New Roman" w:hAnsi="Times New Roman"/>
                <w:b/>
                <w:bCs/>
                <w:snapToGrid w:val="0"/>
                <w:kern w:val="28"/>
                <w:sz w:val="24"/>
                <w:szCs w:val="24"/>
                <w:lang w:val="es-ES_tradnl"/>
              </w:rPr>
              <w:t>:</w:t>
            </w:r>
            <w:r w:rsidRPr="00E00F82">
              <w:rPr>
                <w:rFonts w:ascii="Times New Roman" w:eastAsia="Times New Roman" w:hAnsi="Times New Roman"/>
                <w:b/>
                <w:bCs/>
                <w:snapToGrid w:val="0"/>
                <w:kern w:val="28"/>
                <w:sz w:val="24"/>
                <w:szCs w:val="24"/>
                <w:lang w:val="es-ES_tradnl"/>
              </w:rPr>
              <w:t xml:space="preserve"> </w:t>
            </w:r>
            <w:proofErr w:type="spellStart"/>
            <w:r w:rsidR="00170D94" w:rsidRPr="00E00F82">
              <w:rPr>
                <w:rFonts w:ascii="Times New Roman" w:eastAsia="Times New Roman" w:hAnsi="Times New Roman"/>
                <w:b/>
                <w:bCs/>
                <w:snapToGrid w:val="0"/>
                <w:kern w:val="28"/>
                <w:sz w:val="24"/>
                <w:lang w:val="es-ES_tradnl"/>
              </w:rPr>
              <w:t>INCOSE</w:t>
            </w:r>
            <w:proofErr w:type="spellEnd"/>
            <w:r w:rsidR="00170D94" w:rsidRPr="00E00F82">
              <w:rPr>
                <w:rFonts w:ascii="Times New Roman" w:eastAsia="Times New Roman" w:hAnsi="Times New Roman"/>
                <w:b/>
                <w:bCs/>
                <w:snapToGrid w:val="0"/>
                <w:kern w:val="28"/>
                <w:sz w:val="24"/>
                <w:lang w:val="es-ES_tradnl"/>
              </w:rPr>
              <w:t xml:space="preserve"> SE </w:t>
            </w:r>
            <w:proofErr w:type="spellStart"/>
            <w:r w:rsidR="00170D94" w:rsidRPr="00E00F82">
              <w:rPr>
                <w:rFonts w:ascii="Times New Roman" w:eastAsia="Times New Roman" w:hAnsi="Times New Roman"/>
                <w:b/>
                <w:bCs/>
                <w:snapToGrid w:val="0"/>
                <w:kern w:val="28"/>
                <w:sz w:val="24"/>
                <w:lang w:val="es-ES_tradnl"/>
              </w:rPr>
              <w:t>Handbook</w:t>
            </w:r>
            <w:proofErr w:type="spellEnd"/>
            <w:r w:rsidR="00170D94" w:rsidRPr="00E00F82">
              <w:rPr>
                <w:rFonts w:ascii="Times New Roman" w:eastAsia="Times New Roman" w:hAnsi="Times New Roman"/>
                <w:b/>
                <w:bCs/>
                <w:snapToGrid w:val="0"/>
                <w:kern w:val="28"/>
                <w:sz w:val="24"/>
                <w:lang w:val="es-ES_tradnl"/>
              </w:rPr>
              <w:t xml:space="preserve"> V4.0</w:t>
            </w:r>
          </w:p>
        </w:tc>
        <w:tc>
          <w:tcPr>
            <w:tcW w:w="1215" w:type="dxa"/>
            <w:vAlign w:val="center"/>
          </w:tcPr>
          <w:p w:rsidR="00623891" w:rsidRPr="00623891" w:rsidRDefault="00623891" w:rsidP="00B25FBE">
            <w:pPr>
              <w:widowControl w:val="0"/>
              <w:spacing w:before="0"/>
              <w:jc w:val="center"/>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w:t>
            </w:r>
            <w:r w:rsidR="00B25FBE">
              <w:rPr>
                <w:rFonts w:ascii="Times New Roman" w:eastAsia="Times New Roman" w:hAnsi="Times New Roman"/>
                <w:snapToGrid w:val="0"/>
                <w:kern w:val="28"/>
                <w:sz w:val="24"/>
                <w:szCs w:val="24"/>
              </w:rPr>
              <w:t>4</w:t>
            </w:r>
            <w:r w:rsidR="002D434D">
              <w:rPr>
                <w:rFonts w:ascii="Times New Roman" w:eastAsia="Times New Roman" w:hAnsi="Times New Roman"/>
                <w:snapToGrid w:val="0"/>
                <w:kern w:val="28"/>
                <w:sz w:val="24"/>
                <w:szCs w:val="24"/>
              </w:rPr>
              <w:t>00</w:t>
            </w:r>
          </w:p>
        </w:tc>
        <w:tc>
          <w:tcPr>
            <w:tcW w:w="1215" w:type="dxa"/>
            <w:vAlign w:val="center"/>
          </w:tcPr>
          <w:p w:rsidR="00623891" w:rsidRPr="00623891" w:rsidRDefault="00B25FBE" w:rsidP="002D434D">
            <w:pPr>
              <w:widowControl w:val="0"/>
              <w:spacing w:before="0"/>
              <w:jc w:val="center"/>
              <w:rPr>
                <w:rFonts w:ascii="Times New Roman" w:eastAsia="Times New Roman" w:hAnsi="Times New Roman"/>
                <w:snapToGrid w:val="0"/>
                <w:kern w:val="28"/>
                <w:sz w:val="24"/>
                <w:szCs w:val="24"/>
              </w:rPr>
            </w:pPr>
            <w:r>
              <w:rPr>
                <w:rFonts w:ascii="Times New Roman" w:eastAsia="Times New Roman" w:hAnsi="Times New Roman"/>
                <w:snapToGrid w:val="0"/>
                <w:kern w:val="28"/>
                <w:sz w:val="24"/>
                <w:szCs w:val="24"/>
              </w:rPr>
              <w:t>$50</w:t>
            </w:r>
            <w:r w:rsidR="002D434D">
              <w:rPr>
                <w:rFonts w:ascii="Times New Roman" w:eastAsia="Times New Roman" w:hAnsi="Times New Roman"/>
                <w:snapToGrid w:val="0"/>
                <w:kern w:val="28"/>
                <w:sz w:val="24"/>
                <w:szCs w:val="24"/>
              </w:rPr>
              <w:t>0</w:t>
            </w:r>
          </w:p>
        </w:tc>
        <w:tc>
          <w:tcPr>
            <w:tcW w:w="1215" w:type="dxa"/>
          </w:tcPr>
          <w:p w:rsidR="00623891" w:rsidRPr="00623891" w:rsidRDefault="00623891" w:rsidP="00623891">
            <w:pPr>
              <w:widowControl w:val="0"/>
              <w:spacing w:before="0"/>
              <w:jc w:val="center"/>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$0</w:t>
            </w:r>
          </w:p>
        </w:tc>
      </w:tr>
    </w:tbl>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623891" w:rsidP="00623891">
      <w:pPr>
        <w:widowControl w:val="0"/>
        <w:numPr>
          <w:ilvl w:val="0"/>
          <w:numId w:val="1"/>
        </w:numPr>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Payment Methods:</w:t>
      </w:r>
    </w:p>
    <w:p w:rsidR="00623891" w:rsidRPr="00B93DCB" w:rsidRDefault="00623891" w:rsidP="00623891">
      <w:pPr>
        <w:pStyle w:val="Default"/>
        <w:widowControl w:val="0"/>
        <w:numPr>
          <w:ilvl w:val="0"/>
          <w:numId w:val="2"/>
        </w:numPr>
        <w:rPr>
          <w:rFonts w:eastAsia="Times New Roman"/>
          <w:snapToGrid w:val="0"/>
          <w:kern w:val="28"/>
        </w:rPr>
      </w:pPr>
      <w:r w:rsidRPr="00B93DCB">
        <w:rPr>
          <w:rFonts w:eastAsia="Times New Roman"/>
          <w:snapToGrid w:val="0"/>
          <w:kern w:val="28"/>
        </w:rPr>
        <w:t xml:space="preserve">Payment by CREDIT CARD: can </w:t>
      </w:r>
      <w:r w:rsidRPr="00B93DCB">
        <w:rPr>
          <w:rFonts w:eastAsia="Times New Roman"/>
          <w:b/>
          <w:i/>
          <w:snapToGrid w:val="0"/>
          <w:kern w:val="28"/>
        </w:rPr>
        <w:t>only</w:t>
      </w:r>
      <w:r w:rsidRPr="00B93DCB">
        <w:rPr>
          <w:rFonts w:eastAsia="Times New Roman"/>
          <w:snapToGrid w:val="0"/>
          <w:kern w:val="28"/>
        </w:rPr>
        <w:t xml:space="preserve"> be accepted via the link at the INCOSE Enchantment web site: </w:t>
      </w:r>
      <w:hyperlink r:id="rId10" w:history="1">
        <w:r w:rsidRPr="00B93DCB">
          <w:rPr>
            <w:rFonts w:eastAsia="Times New Roman"/>
            <w:snapToGrid w:val="0"/>
            <w:color w:val="0000FF"/>
            <w:kern w:val="28"/>
            <w:u w:val="single"/>
          </w:rPr>
          <w:t>www.incose.org/enchantment</w:t>
        </w:r>
      </w:hyperlink>
      <w:r w:rsidR="00B93DCB" w:rsidRPr="00B93DCB">
        <w:rPr>
          <w:rFonts w:eastAsia="Times New Roman"/>
          <w:snapToGrid w:val="0"/>
          <w:kern w:val="28"/>
        </w:rPr>
        <w:t xml:space="preserve"> - </w:t>
      </w:r>
      <w:r w:rsidR="00B93DCB" w:rsidRPr="00B93DCB">
        <w:rPr>
          <w:sz w:val="23"/>
          <w:szCs w:val="23"/>
        </w:rPr>
        <w:t>go to the Tutorials page under the Librar</w:t>
      </w:r>
      <w:r w:rsidR="00B93DCB">
        <w:rPr>
          <w:sz w:val="23"/>
          <w:szCs w:val="23"/>
        </w:rPr>
        <w:t xml:space="preserve">y and Resources home-page tab.  </w:t>
      </w:r>
      <w:r w:rsidRPr="00B93DCB">
        <w:rPr>
          <w:rFonts w:eastAsia="Times New Roman"/>
          <w:snapToGrid w:val="0"/>
          <w:kern w:val="28"/>
        </w:rPr>
        <w:t xml:space="preserve">Credit card payment will </w:t>
      </w:r>
      <w:r w:rsidRPr="00B93DCB">
        <w:rPr>
          <w:rFonts w:eastAsia="Times New Roman"/>
          <w:b/>
          <w:i/>
          <w:snapToGrid w:val="0"/>
          <w:kern w:val="28"/>
        </w:rPr>
        <w:t>not</w:t>
      </w:r>
      <w:r w:rsidR="00716FF7" w:rsidRPr="00B93DCB">
        <w:rPr>
          <w:rFonts w:eastAsia="Times New Roman"/>
          <w:snapToGrid w:val="0"/>
          <w:kern w:val="28"/>
        </w:rPr>
        <w:t xml:space="preserve"> be available at the door. </w:t>
      </w:r>
    </w:p>
    <w:p w:rsidR="00623891" w:rsidRPr="00623891" w:rsidRDefault="00623891" w:rsidP="00623891">
      <w:pPr>
        <w:widowControl w:val="0"/>
        <w:numPr>
          <w:ilvl w:val="0"/>
          <w:numId w:val="2"/>
        </w:numPr>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 xml:space="preserve">Payment by CHECK: </w:t>
      </w:r>
      <w:r w:rsidR="00D2588A">
        <w:rPr>
          <w:rFonts w:ascii="Times New Roman" w:eastAsia="Times New Roman" w:hAnsi="Times New Roman"/>
          <w:snapToGrid w:val="0"/>
          <w:kern w:val="28"/>
          <w:sz w:val="24"/>
          <w:szCs w:val="24"/>
        </w:rPr>
        <w:t>mail</w:t>
      </w:r>
      <w:r w:rsidRPr="00623891">
        <w:rPr>
          <w:rFonts w:ascii="Times New Roman" w:eastAsia="Times New Roman" w:hAnsi="Times New Roman"/>
          <w:snapToGrid w:val="0"/>
          <w:kern w:val="28"/>
          <w:sz w:val="24"/>
          <w:szCs w:val="24"/>
        </w:rPr>
        <w:t xml:space="preserve"> </w:t>
      </w:r>
      <w:r w:rsidR="00D2588A">
        <w:rPr>
          <w:rFonts w:ascii="Times New Roman" w:eastAsia="Times New Roman" w:hAnsi="Times New Roman"/>
          <w:snapToGrid w:val="0"/>
          <w:kern w:val="28"/>
          <w:sz w:val="24"/>
          <w:szCs w:val="24"/>
        </w:rPr>
        <w:t xml:space="preserve">your check, payable to “INCOSE Enchantment Chapter,” </w:t>
      </w:r>
      <w:r w:rsidRPr="00623891">
        <w:rPr>
          <w:rFonts w:ascii="Times New Roman" w:eastAsia="Times New Roman" w:hAnsi="Times New Roman"/>
          <w:snapToGrid w:val="0"/>
          <w:kern w:val="28"/>
          <w:sz w:val="24"/>
          <w:szCs w:val="24"/>
        </w:rPr>
        <w:t xml:space="preserve">with </w:t>
      </w:r>
      <w:r w:rsidR="00D2588A">
        <w:rPr>
          <w:rFonts w:ascii="Times New Roman" w:eastAsia="Times New Roman" w:hAnsi="Times New Roman"/>
          <w:snapToGrid w:val="0"/>
          <w:kern w:val="28"/>
          <w:sz w:val="24"/>
          <w:szCs w:val="24"/>
        </w:rPr>
        <w:t xml:space="preserve">a copy of </w:t>
      </w:r>
      <w:r w:rsidRPr="00623891">
        <w:rPr>
          <w:rFonts w:ascii="Times New Roman" w:eastAsia="Times New Roman" w:hAnsi="Times New Roman"/>
          <w:snapToGrid w:val="0"/>
          <w:kern w:val="28"/>
          <w:sz w:val="24"/>
          <w:szCs w:val="24"/>
        </w:rPr>
        <w:t>this registration form</w:t>
      </w:r>
      <w:r w:rsidR="00D2588A">
        <w:rPr>
          <w:rFonts w:ascii="Times New Roman" w:eastAsia="Times New Roman" w:hAnsi="Times New Roman"/>
          <w:snapToGrid w:val="0"/>
          <w:kern w:val="28"/>
          <w:sz w:val="24"/>
          <w:szCs w:val="24"/>
        </w:rPr>
        <w:t xml:space="preserve"> to:</w:t>
      </w:r>
      <w:r w:rsidRPr="00623891">
        <w:rPr>
          <w:rFonts w:ascii="Times New Roman" w:eastAsia="Times New Roman" w:hAnsi="Times New Roman"/>
          <w:snapToGrid w:val="0"/>
          <w:kern w:val="28"/>
          <w:sz w:val="24"/>
          <w:szCs w:val="24"/>
        </w:rPr>
        <w:t xml:space="preserve">  </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B25FBE" w:rsidP="00623891">
      <w:pPr>
        <w:widowControl w:val="0"/>
        <w:spacing w:before="0"/>
        <w:ind w:left="2880"/>
        <w:outlineLvl w:val="6"/>
        <w:rPr>
          <w:rFonts w:ascii="Times New Roman" w:eastAsia="Times New Roman" w:hAnsi="Times New Roman"/>
          <w:snapToGrid w:val="0"/>
          <w:kern w:val="28"/>
          <w:sz w:val="24"/>
          <w:szCs w:val="24"/>
        </w:rPr>
      </w:pPr>
      <w:r>
        <w:rPr>
          <w:rFonts w:ascii="Times New Roman" w:eastAsia="Times New Roman" w:hAnsi="Times New Roman"/>
          <w:snapToGrid w:val="0"/>
          <w:kern w:val="28"/>
          <w:sz w:val="24"/>
          <w:szCs w:val="24"/>
        </w:rPr>
        <w:t>Spring 2016</w:t>
      </w:r>
      <w:r w:rsidR="00623891" w:rsidRPr="00623891">
        <w:rPr>
          <w:rFonts w:ascii="Times New Roman" w:eastAsia="Times New Roman" w:hAnsi="Times New Roman"/>
          <w:snapToGrid w:val="0"/>
          <w:kern w:val="28"/>
          <w:sz w:val="24"/>
          <w:szCs w:val="24"/>
        </w:rPr>
        <w:t xml:space="preserve"> Tutorial</w:t>
      </w:r>
    </w:p>
    <w:p w:rsidR="00623891" w:rsidRPr="00623891" w:rsidRDefault="00623891" w:rsidP="00623891">
      <w:pPr>
        <w:autoSpaceDE w:val="0"/>
        <w:autoSpaceDN w:val="0"/>
        <w:adjustRightInd w:val="0"/>
        <w:spacing w:before="0"/>
        <w:ind w:left="2880"/>
        <w:rPr>
          <w:rFonts w:ascii="Times New Roman" w:eastAsia="Times New Roman" w:hAnsi="Times New Roman"/>
          <w:sz w:val="24"/>
          <w:szCs w:val="24"/>
        </w:rPr>
      </w:pPr>
      <w:r w:rsidRPr="00623891">
        <w:rPr>
          <w:rFonts w:ascii="Times New Roman" w:eastAsia="Times New Roman" w:hAnsi="Times New Roman"/>
          <w:sz w:val="24"/>
          <w:szCs w:val="24"/>
        </w:rPr>
        <w:t>INCOSE Enchantment Chapter</w:t>
      </w:r>
    </w:p>
    <w:p w:rsidR="00623891" w:rsidRPr="00623891" w:rsidRDefault="00623891" w:rsidP="00623891">
      <w:pPr>
        <w:autoSpaceDE w:val="0"/>
        <w:autoSpaceDN w:val="0"/>
        <w:adjustRightInd w:val="0"/>
        <w:spacing w:before="0"/>
        <w:ind w:left="2880"/>
        <w:rPr>
          <w:rFonts w:ascii="Times New Roman" w:eastAsia="Times New Roman" w:hAnsi="Times New Roman"/>
          <w:sz w:val="24"/>
          <w:szCs w:val="24"/>
        </w:rPr>
      </w:pPr>
      <w:r w:rsidRPr="00623891">
        <w:rPr>
          <w:rFonts w:ascii="Times New Roman" w:eastAsia="Times New Roman" w:hAnsi="Times New Roman"/>
          <w:sz w:val="24"/>
          <w:szCs w:val="24"/>
        </w:rPr>
        <w:t xml:space="preserve">P.O. Box </w:t>
      </w:r>
      <w:r w:rsidRPr="00623891">
        <w:rPr>
          <w:rFonts w:ascii="Times New Roman" w:eastAsia="Times New Roman" w:hAnsi="Times New Roman"/>
          <w:snapToGrid w:val="0"/>
          <w:kern w:val="28"/>
          <w:sz w:val="24"/>
          <w:szCs w:val="24"/>
        </w:rPr>
        <w:t>50516</w:t>
      </w:r>
    </w:p>
    <w:p w:rsidR="00623891" w:rsidRPr="00623891" w:rsidRDefault="00623891" w:rsidP="00623891">
      <w:pPr>
        <w:widowControl w:val="0"/>
        <w:spacing w:before="0"/>
        <w:ind w:left="2880"/>
        <w:outlineLvl w:val="6"/>
        <w:rPr>
          <w:rFonts w:ascii="Times New Roman" w:eastAsia="Times New Roman" w:hAnsi="Times New Roman"/>
          <w:sz w:val="24"/>
          <w:szCs w:val="24"/>
        </w:rPr>
      </w:pPr>
      <w:r w:rsidRPr="00623891">
        <w:rPr>
          <w:rFonts w:ascii="Times New Roman" w:eastAsia="Times New Roman" w:hAnsi="Times New Roman"/>
          <w:sz w:val="24"/>
          <w:szCs w:val="24"/>
        </w:rPr>
        <w:t>Albuquerque, NM  87181</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623891" w:rsidP="00623891">
      <w:pPr>
        <w:widowControl w:val="0"/>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 xml:space="preserve">TO SUMMARIZE: Please (a) submit this form by email </w:t>
      </w:r>
      <w:r w:rsidR="00D2588A">
        <w:rPr>
          <w:rFonts w:ascii="Times New Roman" w:eastAsia="Times New Roman" w:hAnsi="Times New Roman"/>
          <w:snapToGrid w:val="0"/>
          <w:kern w:val="28"/>
          <w:sz w:val="24"/>
          <w:szCs w:val="24"/>
        </w:rPr>
        <w:t>(</w:t>
      </w:r>
      <w:r w:rsidR="00D2588A" w:rsidRPr="00D2588A">
        <w:rPr>
          <w:rFonts w:ascii="Times New Roman" w:eastAsia="Times New Roman" w:hAnsi="Times New Roman"/>
          <w:snapToGrid w:val="0"/>
          <w:kern w:val="28"/>
          <w:sz w:val="24"/>
          <w:szCs w:val="24"/>
          <w:u w:val="single"/>
        </w:rPr>
        <w:t>whether paying by check or credit card</w:t>
      </w:r>
      <w:r w:rsidR="00D2588A">
        <w:rPr>
          <w:rFonts w:ascii="Times New Roman" w:eastAsia="Times New Roman" w:hAnsi="Times New Roman"/>
          <w:snapToGrid w:val="0"/>
          <w:kern w:val="28"/>
          <w:sz w:val="24"/>
          <w:szCs w:val="24"/>
        </w:rPr>
        <w:t xml:space="preserve">) </w:t>
      </w:r>
      <w:r w:rsidRPr="00623891">
        <w:rPr>
          <w:rFonts w:ascii="Times New Roman" w:eastAsia="Times New Roman" w:hAnsi="Times New Roman"/>
          <w:snapToGrid w:val="0"/>
          <w:kern w:val="28"/>
          <w:sz w:val="24"/>
          <w:szCs w:val="24"/>
        </w:rPr>
        <w:t xml:space="preserve">and (b) pay on-line or by check. You will receive an email receipt which will act as your confirmation. If you do not receive a confirmation or have trouble paying, please contact Mary Compton at </w:t>
      </w:r>
      <w:hyperlink r:id="rId11" w:history="1">
        <w:r w:rsidRPr="00623891">
          <w:rPr>
            <w:rFonts w:ascii="Times New Roman" w:eastAsia="Times New Roman" w:hAnsi="Times New Roman"/>
            <w:snapToGrid w:val="0"/>
            <w:color w:val="0000FF"/>
            <w:kern w:val="28"/>
            <w:sz w:val="24"/>
            <w:u w:val="single"/>
          </w:rPr>
          <w:t>mlcompt@sandia.gov</w:t>
        </w:r>
      </w:hyperlink>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623891" w:rsidRPr="00623891" w:rsidRDefault="00623891" w:rsidP="00623891">
      <w:pPr>
        <w:widowControl w:val="0"/>
        <w:spacing w:before="0"/>
        <w:rPr>
          <w:rFonts w:ascii="Times New Roman" w:eastAsia="Times New Roman" w:hAnsi="Times New Roman"/>
          <w:snapToGrid w:val="0"/>
          <w:kern w:val="28"/>
          <w:sz w:val="24"/>
          <w:szCs w:val="24"/>
        </w:rPr>
      </w:pPr>
      <w:r w:rsidRPr="00623891">
        <w:rPr>
          <w:rFonts w:ascii="Times New Roman" w:eastAsia="Times New Roman" w:hAnsi="Times New Roman"/>
          <w:snapToGrid w:val="0"/>
          <w:kern w:val="28"/>
          <w:sz w:val="24"/>
          <w:szCs w:val="24"/>
        </w:rPr>
        <w:t xml:space="preserve">For any other questions, email Ann Hodges at </w:t>
      </w:r>
      <w:hyperlink r:id="rId12" w:history="1">
        <w:r w:rsidRPr="00623891">
          <w:rPr>
            <w:rFonts w:ascii="Times New Roman" w:eastAsia="Times New Roman" w:hAnsi="Times New Roman"/>
            <w:snapToGrid w:val="0"/>
            <w:color w:val="0000FF"/>
            <w:kern w:val="28"/>
            <w:sz w:val="24"/>
            <w:u w:val="single"/>
          </w:rPr>
          <w:t>alhodge@sandia.gov</w:t>
        </w:r>
      </w:hyperlink>
      <w:r w:rsidRPr="00623891">
        <w:rPr>
          <w:rFonts w:ascii="Times New Roman" w:eastAsia="Times New Roman" w:hAnsi="Times New Roman"/>
          <w:snapToGrid w:val="0"/>
          <w:kern w:val="28"/>
          <w:sz w:val="24"/>
          <w:szCs w:val="24"/>
        </w:rPr>
        <w:t>.</w:t>
      </w:r>
    </w:p>
    <w:p w:rsidR="00623891" w:rsidRPr="00623891" w:rsidRDefault="00623891" w:rsidP="00623891">
      <w:pPr>
        <w:widowControl w:val="0"/>
        <w:spacing w:before="0"/>
        <w:rPr>
          <w:rFonts w:ascii="Times New Roman" w:eastAsia="Times New Roman" w:hAnsi="Times New Roman"/>
          <w:snapToGrid w:val="0"/>
          <w:kern w:val="28"/>
          <w:sz w:val="24"/>
          <w:szCs w:val="24"/>
        </w:rPr>
      </w:pPr>
    </w:p>
    <w:p w:rsidR="00E20BD3" w:rsidRDefault="00623891" w:rsidP="00E20BD3">
      <w:pPr>
        <w:widowControl w:val="0"/>
        <w:spacing w:before="0"/>
        <w:rPr>
          <w:rFonts w:ascii="Times New Roman" w:eastAsia="Times New Roman" w:hAnsi="Times New Roman"/>
          <w:snapToGrid w:val="0"/>
          <w:color w:val="0000FF"/>
          <w:kern w:val="28"/>
          <w:sz w:val="24"/>
          <w:u w:val="single"/>
        </w:rPr>
      </w:pPr>
      <w:r w:rsidRPr="00623891">
        <w:rPr>
          <w:rFonts w:ascii="Times New Roman" w:eastAsia="Times New Roman" w:hAnsi="Times New Roman"/>
          <w:snapToGrid w:val="0"/>
          <w:kern w:val="28"/>
          <w:sz w:val="24"/>
          <w:szCs w:val="24"/>
        </w:rPr>
        <w:t xml:space="preserve">To join INCOSE or renew your membership, visit </w:t>
      </w:r>
      <w:hyperlink r:id="rId13" w:history="1">
        <w:r w:rsidRPr="00623891">
          <w:rPr>
            <w:rFonts w:ascii="Times New Roman" w:eastAsia="Times New Roman" w:hAnsi="Times New Roman"/>
            <w:snapToGrid w:val="0"/>
            <w:color w:val="0000FF"/>
            <w:kern w:val="28"/>
            <w:sz w:val="24"/>
            <w:u w:val="single"/>
          </w:rPr>
          <w:t>https://www.incose.org/cc_orders/joinINCOSE.cfm</w:t>
        </w:r>
      </w:hyperlink>
      <w:r w:rsidRPr="00623891">
        <w:rPr>
          <w:rFonts w:ascii="Times New Roman" w:eastAsia="Times New Roman" w:hAnsi="Times New Roman"/>
          <w:snapToGrid w:val="0"/>
          <w:kern w:val="28"/>
          <w:sz w:val="24"/>
          <w:szCs w:val="24"/>
        </w:rPr>
        <w:t xml:space="preserve"> </w:t>
      </w:r>
      <w:r w:rsidR="00E20BD3">
        <w:rPr>
          <w:rFonts w:ascii="Times New Roman" w:eastAsia="Times New Roman" w:hAnsi="Times New Roman"/>
          <w:snapToGrid w:val="0"/>
          <w:kern w:val="28"/>
          <w:sz w:val="24"/>
          <w:szCs w:val="24"/>
        </w:rPr>
        <w:t>I</w:t>
      </w:r>
      <w:r w:rsidRPr="00623891">
        <w:rPr>
          <w:rFonts w:ascii="Times New Roman" w:eastAsia="Times New Roman" w:hAnsi="Times New Roman"/>
          <w:snapToGrid w:val="0"/>
          <w:kern w:val="28"/>
          <w:sz w:val="24"/>
          <w:szCs w:val="24"/>
        </w:rPr>
        <w:t xml:space="preserve">NCOSE Enchantment web site: </w:t>
      </w:r>
      <w:hyperlink r:id="rId14" w:history="1">
        <w:r w:rsidRPr="00623891">
          <w:rPr>
            <w:rFonts w:ascii="Times New Roman" w:eastAsia="Times New Roman" w:hAnsi="Times New Roman"/>
            <w:snapToGrid w:val="0"/>
            <w:color w:val="0000FF"/>
            <w:kern w:val="28"/>
            <w:sz w:val="24"/>
            <w:u w:val="single"/>
          </w:rPr>
          <w:t>www.incose.org/enchantment</w:t>
        </w:r>
      </w:hyperlink>
      <w:r w:rsidR="00E20BD3">
        <w:rPr>
          <w:rFonts w:ascii="Times New Roman" w:eastAsia="Times New Roman" w:hAnsi="Times New Roman"/>
          <w:snapToGrid w:val="0"/>
          <w:color w:val="0000FF"/>
          <w:kern w:val="28"/>
          <w:sz w:val="24"/>
          <w:u w:val="single"/>
        </w:rPr>
        <w:br w:type="page"/>
      </w:r>
    </w:p>
    <w:p w:rsidR="00E20BD3" w:rsidRPr="00E20BD3" w:rsidRDefault="00E20BD3" w:rsidP="00E20BD3">
      <w:pPr>
        <w:widowControl w:val="0"/>
        <w:spacing w:before="0"/>
        <w:rPr>
          <w:rFonts w:ascii="Arial" w:eastAsia="Times New Roman" w:hAnsi="Arial" w:cs="Arial"/>
          <w:b/>
          <w:bCs/>
          <w:snapToGrid w:val="0"/>
          <w:color w:val="800000"/>
          <w:kern w:val="28"/>
          <w:sz w:val="28"/>
          <w:szCs w:val="28"/>
        </w:rPr>
      </w:pPr>
      <w:r>
        <w:rPr>
          <w:rFonts w:ascii="Times New Roman" w:eastAsia="Times New Roman" w:hAnsi="Times New Roman"/>
          <w:b/>
          <w:bCs/>
          <w:noProof/>
          <w:color w:val="800000"/>
          <w:kern w:val="28"/>
          <w:sz w:val="28"/>
          <w:szCs w:val="28"/>
        </w:rPr>
        <w:lastRenderedPageBreak/>
        <w:drawing>
          <wp:anchor distT="0" distB="0" distL="114300" distR="114300" simplePos="0" relativeHeight="251660288" behindDoc="1" locked="0" layoutInCell="1" allowOverlap="1" wp14:anchorId="287E7D84" wp14:editId="17A1EBED">
            <wp:simplePos x="0" y="0"/>
            <wp:positionH relativeFrom="column">
              <wp:posOffset>4231329</wp:posOffset>
            </wp:positionH>
            <wp:positionV relativeFrom="paragraph">
              <wp:posOffset>-545952</wp:posOffset>
            </wp:positionV>
            <wp:extent cx="2533015" cy="1341120"/>
            <wp:effectExtent l="0" t="0" r="0" b="0"/>
            <wp:wrapNone/>
            <wp:docPr id="6"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r="-2359" b="-290"/>
                    <a:stretch>
                      <a:fillRect/>
                    </a:stretch>
                  </pic:blipFill>
                  <pic:spPr bwMode="auto">
                    <a:xfrm>
                      <a:off x="0" y="0"/>
                      <a:ext cx="2533015" cy="1341120"/>
                    </a:xfrm>
                    <a:prstGeom prst="rect">
                      <a:avLst/>
                    </a:prstGeom>
                    <a:noFill/>
                    <a:ln w="9525">
                      <a:noFill/>
                      <a:miter lim="800000"/>
                      <a:headEnd/>
                      <a:tailEnd/>
                    </a:ln>
                  </pic:spPr>
                </pic:pic>
              </a:graphicData>
            </a:graphic>
          </wp:anchor>
        </w:drawing>
      </w:r>
      <w:r w:rsidR="002D434D">
        <w:rPr>
          <w:rFonts w:ascii="Arial" w:eastAsia="Times New Roman" w:hAnsi="Arial" w:cs="Arial"/>
          <w:b/>
          <w:bCs/>
          <w:snapToGrid w:val="0"/>
          <w:color w:val="800000"/>
          <w:kern w:val="28"/>
          <w:sz w:val="28"/>
          <w:szCs w:val="28"/>
        </w:rPr>
        <w:t>SPRING</w:t>
      </w:r>
      <w:r w:rsidRPr="00E20BD3">
        <w:rPr>
          <w:rFonts w:ascii="Arial" w:eastAsia="Times New Roman" w:hAnsi="Arial" w:cs="Arial"/>
          <w:b/>
          <w:bCs/>
          <w:snapToGrid w:val="0"/>
          <w:color w:val="800000"/>
          <w:kern w:val="28"/>
          <w:sz w:val="28"/>
          <w:szCs w:val="28"/>
        </w:rPr>
        <w:t xml:space="preserve"> TUTORIAL</w:t>
      </w:r>
    </w:p>
    <w:p w:rsidR="00E20BD3" w:rsidRPr="00E20BD3" w:rsidRDefault="00E20BD3" w:rsidP="00E20BD3">
      <w:pPr>
        <w:widowControl w:val="0"/>
        <w:spacing w:before="0"/>
        <w:rPr>
          <w:rFonts w:ascii="Arial" w:eastAsia="Times New Roman" w:hAnsi="Arial" w:cs="Arial"/>
          <w:b/>
          <w:bCs/>
          <w:snapToGrid w:val="0"/>
          <w:color w:val="800000"/>
          <w:kern w:val="28"/>
          <w:sz w:val="20"/>
        </w:rPr>
      </w:pPr>
    </w:p>
    <w:p w:rsidR="00397547" w:rsidRDefault="00397547" w:rsidP="00E20BD3">
      <w:pPr>
        <w:keepNext/>
        <w:widowControl w:val="0"/>
        <w:spacing w:before="0"/>
        <w:outlineLvl w:val="2"/>
        <w:rPr>
          <w:rFonts w:ascii="Times New Roman" w:eastAsia="Times New Roman" w:hAnsi="Times New Roman"/>
          <w:b/>
          <w:bCs/>
          <w:i/>
          <w:snapToGrid w:val="0"/>
          <w:color w:val="800000"/>
          <w:kern w:val="28"/>
          <w:sz w:val="48"/>
          <w:szCs w:val="48"/>
          <w:u w:val="single"/>
        </w:rPr>
      </w:pPr>
    </w:p>
    <w:p w:rsidR="00E20BD3" w:rsidRPr="009842D3" w:rsidRDefault="001C0B76" w:rsidP="009842D3">
      <w:pPr>
        <w:keepNext/>
        <w:widowControl w:val="0"/>
        <w:spacing w:before="0"/>
        <w:jc w:val="center"/>
        <w:outlineLvl w:val="2"/>
        <w:rPr>
          <w:rFonts w:ascii="Times New Roman" w:eastAsia="Times New Roman" w:hAnsi="Times New Roman"/>
          <w:b/>
          <w:bCs/>
          <w:i/>
          <w:snapToGrid w:val="0"/>
          <w:color w:val="800000"/>
          <w:kern w:val="28"/>
          <w:sz w:val="44"/>
          <w:szCs w:val="44"/>
          <w:u w:val="single"/>
        </w:rPr>
      </w:pPr>
      <w:r w:rsidRPr="009842D3">
        <w:rPr>
          <w:rFonts w:ascii="Times New Roman" w:eastAsia="Times New Roman" w:hAnsi="Times New Roman"/>
          <w:b/>
          <w:bCs/>
          <w:i/>
          <w:snapToGrid w:val="0"/>
          <w:color w:val="800000"/>
          <w:kern w:val="28"/>
          <w:sz w:val="44"/>
          <w:szCs w:val="44"/>
          <w:u w:val="single"/>
        </w:rPr>
        <w:t>Tutorial on the INCOSE Sy</w:t>
      </w:r>
      <w:r w:rsidR="00483D43">
        <w:rPr>
          <w:rFonts w:ascii="Times New Roman" w:eastAsia="Times New Roman" w:hAnsi="Times New Roman"/>
          <w:b/>
          <w:bCs/>
          <w:i/>
          <w:snapToGrid w:val="0"/>
          <w:color w:val="800000"/>
          <w:kern w:val="28"/>
          <w:sz w:val="44"/>
          <w:szCs w:val="44"/>
          <w:u w:val="single"/>
        </w:rPr>
        <w:t>stems Engineering Handbook V4.0</w:t>
      </w:r>
    </w:p>
    <w:p w:rsidR="00E20BD3" w:rsidRPr="00E20BD3" w:rsidRDefault="00E20BD3" w:rsidP="00E20BD3">
      <w:pPr>
        <w:widowControl w:val="0"/>
        <w:jc w:val="center"/>
        <w:rPr>
          <w:rFonts w:ascii="Times New Roman" w:eastAsia="Times New Roman" w:hAnsi="Times New Roman"/>
          <w:snapToGrid w:val="0"/>
          <w:color w:val="800000"/>
          <w:kern w:val="28"/>
          <w:sz w:val="32"/>
          <w:szCs w:val="32"/>
        </w:rPr>
      </w:pPr>
      <w:r w:rsidRPr="00E20BD3">
        <w:rPr>
          <w:rFonts w:ascii="Times New Roman" w:eastAsia="Times New Roman" w:hAnsi="Times New Roman"/>
          <w:snapToGrid w:val="0"/>
          <w:color w:val="800000"/>
          <w:kern w:val="28"/>
          <w:sz w:val="32"/>
          <w:szCs w:val="32"/>
        </w:rPr>
        <w:t xml:space="preserve">Led by </w:t>
      </w:r>
      <w:r w:rsidR="001C0B76">
        <w:rPr>
          <w:rFonts w:ascii="Times New Roman" w:eastAsia="Times New Roman" w:hAnsi="Times New Roman"/>
          <w:b/>
          <w:snapToGrid w:val="0"/>
          <w:color w:val="800000"/>
          <w:kern w:val="28"/>
          <w:sz w:val="32"/>
          <w:szCs w:val="32"/>
        </w:rPr>
        <w:t>John Clark</w:t>
      </w:r>
    </w:p>
    <w:p w:rsidR="00E20BD3" w:rsidRPr="00E20BD3" w:rsidRDefault="001C0B76" w:rsidP="00E20BD3">
      <w:pPr>
        <w:widowControl w:val="0"/>
        <w:spacing w:before="0"/>
        <w:jc w:val="center"/>
        <w:rPr>
          <w:rFonts w:ascii="Times New Roman" w:eastAsia="Times New Roman" w:hAnsi="Times New Roman"/>
          <w:snapToGrid w:val="0"/>
          <w:color w:val="800000"/>
          <w:kern w:val="28"/>
          <w:sz w:val="28"/>
        </w:rPr>
      </w:pPr>
      <w:r>
        <w:rPr>
          <w:rFonts w:ascii="Times New Roman" w:eastAsia="Times New Roman" w:hAnsi="Times New Roman"/>
          <w:snapToGrid w:val="0"/>
          <w:color w:val="800000"/>
          <w:kern w:val="28"/>
          <w:sz w:val="28"/>
        </w:rPr>
        <w:t>Thursday-</w:t>
      </w:r>
      <w:r w:rsidR="00E20BD3" w:rsidRPr="00E20BD3">
        <w:rPr>
          <w:rFonts w:ascii="Times New Roman" w:eastAsia="Times New Roman" w:hAnsi="Times New Roman"/>
          <w:snapToGrid w:val="0"/>
          <w:color w:val="800000"/>
          <w:kern w:val="28"/>
          <w:sz w:val="28"/>
        </w:rPr>
        <w:t xml:space="preserve">Friday, </w:t>
      </w:r>
      <w:r w:rsidR="002D434D">
        <w:rPr>
          <w:rFonts w:ascii="Times New Roman" w:eastAsia="Times New Roman" w:hAnsi="Times New Roman"/>
          <w:snapToGrid w:val="0"/>
          <w:color w:val="800000"/>
          <w:kern w:val="28"/>
          <w:sz w:val="28"/>
        </w:rPr>
        <w:t>1</w:t>
      </w:r>
      <w:r>
        <w:rPr>
          <w:rFonts w:ascii="Times New Roman" w:eastAsia="Times New Roman" w:hAnsi="Times New Roman"/>
          <w:snapToGrid w:val="0"/>
          <w:color w:val="800000"/>
          <w:kern w:val="28"/>
          <w:sz w:val="28"/>
        </w:rPr>
        <w:t>2-13</w:t>
      </w:r>
      <w:r w:rsidR="002D434D">
        <w:rPr>
          <w:rFonts w:ascii="Times New Roman" w:eastAsia="Times New Roman" w:hAnsi="Times New Roman"/>
          <w:snapToGrid w:val="0"/>
          <w:color w:val="800000"/>
          <w:kern w:val="28"/>
          <w:sz w:val="28"/>
        </w:rPr>
        <w:t xml:space="preserve"> </w:t>
      </w:r>
      <w:r>
        <w:rPr>
          <w:rFonts w:ascii="Times New Roman" w:eastAsia="Times New Roman" w:hAnsi="Times New Roman"/>
          <w:snapToGrid w:val="0"/>
          <w:color w:val="800000"/>
          <w:kern w:val="28"/>
          <w:sz w:val="28"/>
        </w:rPr>
        <w:t xml:space="preserve">May </w:t>
      </w:r>
      <w:r w:rsidR="002D434D">
        <w:rPr>
          <w:rFonts w:ascii="Times New Roman" w:eastAsia="Times New Roman" w:hAnsi="Times New Roman"/>
          <w:snapToGrid w:val="0"/>
          <w:color w:val="800000"/>
          <w:kern w:val="28"/>
          <w:sz w:val="28"/>
        </w:rPr>
        <w:t>201</w:t>
      </w:r>
      <w:r>
        <w:rPr>
          <w:rFonts w:ascii="Times New Roman" w:eastAsia="Times New Roman" w:hAnsi="Times New Roman"/>
          <w:snapToGrid w:val="0"/>
          <w:color w:val="800000"/>
          <w:kern w:val="28"/>
          <w:sz w:val="28"/>
        </w:rPr>
        <w:t>6</w:t>
      </w:r>
      <w:r w:rsidR="00E20BD3" w:rsidRPr="00E20BD3">
        <w:rPr>
          <w:rFonts w:ascii="Times New Roman" w:eastAsia="Times New Roman" w:hAnsi="Times New Roman"/>
          <w:snapToGrid w:val="0"/>
          <w:color w:val="800000"/>
          <w:kern w:val="28"/>
          <w:sz w:val="28"/>
        </w:rPr>
        <w:t xml:space="preserve">, </w:t>
      </w:r>
      <w:r w:rsidR="002D434D">
        <w:rPr>
          <w:rFonts w:ascii="Times New Roman" w:eastAsia="Times New Roman" w:hAnsi="Times New Roman"/>
          <w:snapToGrid w:val="0"/>
          <w:color w:val="800000"/>
          <w:kern w:val="28"/>
          <w:sz w:val="28"/>
        </w:rPr>
        <w:t>8</w:t>
      </w:r>
      <w:r w:rsidR="00E20BD3" w:rsidRPr="00E20BD3">
        <w:rPr>
          <w:rFonts w:ascii="Times New Roman" w:eastAsia="Times New Roman" w:hAnsi="Times New Roman"/>
          <w:snapToGrid w:val="0"/>
          <w:color w:val="800000"/>
          <w:kern w:val="28"/>
          <w:sz w:val="28"/>
        </w:rPr>
        <w:t xml:space="preserve">:00 a.m. – </w:t>
      </w:r>
      <w:r w:rsidR="00EC5481">
        <w:rPr>
          <w:rFonts w:ascii="Times New Roman" w:eastAsia="Times New Roman" w:hAnsi="Times New Roman"/>
          <w:snapToGrid w:val="0"/>
          <w:color w:val="800000"/>
          <w:kern w:val="28"/>
          <w:sz w:val="28"/>
        </w:rPr>
        <w:t>5:00</w:t>
      </w:r>
      <w:r w:rsidR="00E20BD3" w:rsidRPr="00E20BD3">
        <w:rPr>
          <w:rFonts w:ascii="Times New Roman" w:eastAsia="Times New Roman" w:hAnsi="Times New Roman"/>
          <w:snapToGrid w:val="0"/>
          <w:color w:val="800000"/>
          <w:kern w:val="28"/>
          <w:sz w:val="28"/>
        </w:rPr>
        <w:t xml:space="preserve"> p.m.</w:t>
      </w:r>
    </w:p>
    <w:p w:rsidR="00E20BD3" w:rsidRPr="00E20BD3" w:rsidRDefault="00E20BD3" w:rsidP="00E20BD3">
      <w:pPr>
        <w:widowControl w:val="0"/>
        <w:spacing w:before="0"/>
        <w:jc w:val="center"/>
        <w:rPr>
          <w:rFonts w:ascii="Times New Roman" w:eastAsia="Times New Roman" w:hAnsi="Times New Roman"/>
          <w:snapToGrid w:val="0"/>
          <w:color w:val="800000"/>
          <w:kern w:val="28"/>
          <w:sz w:val="28"/>
        </w:rPr>
      </w:pPr>
      <w:r w:rsidRPr="00E20BD3">
        <w:rPr>
          <w:rFonts w:ascii="Times New Roman" w:eastAsia="Times New Roman" w:hAnsi="Times New Roman"/>
          <w:snapToGrid w:val="0"/>
          <w:color w:val="800000"/>
          <w:kern w:val="28"/>
          <w:sz w:val="28"/>
        </w:rPr>
        <w:t>Workforce Training Center, Albuquerque, NM</w:t>
      </w:r>
    </w:p>
    <w:p w:rsidR="00E20BD3" w:rsidRPr="00E20BD3" w:rsidRDefault="00E20BD3" w:rsidP="00E20BD3">
      <w:pPr>
        <w:widowControl w:val="0"/>
        <w:spacing w:before="0"/>
        <w:jc w:val="center"/>
        <w:rPr>
          <w:rFonts w:ascii="Times New Roman" w:eastAsia="Times New Roman" w:hAnsi="Times New Roman"/>
          <w:i/>
          <w:snapToGrid w:val="0"/>
          <w:color w:val="800000"/>
          <w:kern w:val="28"/>
          <w:sz w:val="28"/>
        </w:rPr>
      </w:pPr>
      <w:r w:rsidRPr="00E20BD3">
        <w:rPr>
          <w:rFonts w:ascii="Times New Roman" w:eastAsia="Times New Roman" w:hAnsi="Times New Roman"/>
          <w:i/>
          <w:snapToGrid w:val="0"/>
          <w:color w:val="800000"/>
          <w:kern w:val="28"/>
          <w:sz w:val="28"/>
        </w:rPr>
        <w:t>Brought to you by the INCOSE Enchantment Chapter, Albuquerque NM</w:t>
      </w:r>
    </w:p>
    <w:p w:rsidR="00E20BD3" w:rsidRPr="00E20BD3" w:rsidRDefault="00483D43" w:rsidP="00E20BD3">
      <w:pPr>
        <w:keepNext/>
        <w:widowControl w:val="0"/>
        <w:shd w:val="solid" w:color="000080" w:fill="FFFFFF"/>
        <w:spacing w:before="180" w:after="60"/>
        <w:jc w:val="center"/>
        <w:outlineLvl w:val="1"/>
        <w:rPr>
          <w:rFonts w:ascii="Century Gothic" w:eastAsia="Times New Roman" w:hAnsi="Century Gothic"/>
          <w:b/>
          <w:snapToGrid w:val="0"/>
          <w:color w:val="FFFFFF"/>
          <w:kern w:val="28"/>
          <w:sz w:val="22"/>
        </w:rPr>
      </w:pPr>
      <w:r>
        <w:rPr>
          <w:rFonts w:ascii="Century Gothic" w:eastAsia="Times New Roman" w:hAnsi="Century Gothic"/>
          <w:b/>
          <w:snapToGrid w:val="0"/>
          <w:color w:val="FFFFFF"/>
          <w:kern w:val="28"/>
          <w:sz w:val="22"/>
        </w:rPr>
        <w:t>Tutorial on the INCOSE Systems Engineering Handbook V4.0</w:t>
      </w:r>
    </w:p>
    <w:p w:rsidR="00E20BD3" w:rsidRPr="001C0B76" w:rsidRDefault="001C0B76" w:rsidP="002E53D5">
      <w:pPr>
        <w:spacing w:before="60" w:after="120"/>
        <w:rPr>
          <w:rFonts w:asciiTheme="minorHAnsi" w:hAnsiTheme="minorHAnsi"/>
          <w:sz w:val="24"/>
          <w:szCs w:val="24"/>
        </w:rPr>
      </w:pPr>
      <w:r w:rsidRPr="001C0B76">
        <w:rPr>
          <w:rFonts w:asciiTheme="minorHAnsi" w:hAnsiTheme="minorHAnsi"/>
          <w:sz w:val="24"/>
          <w:szCs w:val="24"/>
        </w:rPr>
        <w:t>Interested in learning or reviewing SE from the INCOSE SE Handbook V4.0 and ISO/</w:t>
      </w:r>
      <w:proofErr w:type="spellStart"/>
      <w:r w:rsidRPr="001C0B76">
        <w:rPr>
          <w:rFonts w:asciiTheme="minorHAnsi" w:hAnsiTheme="minorHAnsi"/>
          <w:sz w:val="24"/>
          <w:szCs w:val="24"/>
        </w:rPr>
        <w:t>IEC</w:t>
      </w:r>
      <w:proofErr w:type="spellEnd"/>
      <w:r w:rsidRPr="001C0B76">
        <w:rPr>
          <w:rFonts w:asciiTheme="minorHAnsi" w:hAnsiTheme="minorHAnsi"/>
          <w:sz w:val="24"/>
          <w:szCs w:val="24"/>
        </w:rPr>
        <w:t>/IEEE 15288:2015 perspective, optionally taking</w:t>
      </w:r>
      <w:r w:rsidRPr="001C0B76">
        <w:rPr>
          <w:rFonts w:asciiTheme="minorHAnsi" w:hAnsiTheme="minorHAnsi"/>
          <w:spacing w:val="-10"/>
          <w:sz w:val="24"/>
          <w:szCs w:val="24"/>
        </w:rPr>
        <w:t xml:space="preserve"> </w:t>
      </w:r>
      <w:r w:rsidRPr="001C0B76">
        <w:rPr>
          <w:rFonts w:asciiTheme="minorHAnsi" w:hAnsiTheme="minorHAnsi"/>
          <w:sz w:val="24"/>
          <w:szCs w:val="24"/>
        </w:rPr>
        <w:t>the INCOSE SE Professional (SEP)</w:t>
      </w:r>
      <w:r w:rsidRPr="001C0B76">
        <w:rPr>
          <w:rFonts w:asciiTheme="minorHAnsi" w:hAnsiTheme="minorHAnsi"/>
          <w:spacing w:val="-16"/>
          <w:sz w:val="24"/>
          <w:szCs w:val="24"/>
        </w:rPr>
        <w:t xml:space="preserve"> </w:t>
      </w:r>
      <w:r w:rsidRPr="001C0B76">
        <w:rPr>
          <w:rFonts w:asciiTheme="minorHAnsi" w:hAnsiTheme="minorHAnsi"/>
          <w:sz w:val="24"/>
          <w:szCs w:val="24"/>
        </w:rPr>
        <w:t>exam, and achieving INCOSE Associate SEP (</w:t>
      </w:r>
      <w:proofErr w:type="spellStart"/>
      <w:r w:rsidRPr="001C0B76">
        <w:rPr>
          <w:rFonts w:asciiTheme="minorHAnsi" w:hAnsiTheme="minorHAnsi"/>
          <w:sz w:val="24"/>
          <w:szCs w:val="24"/>
        </w:rPr>
        <w:t>ASEP</w:t>
      </w:r>
      <w:proofErr w:type="spellEnd"/>
      <w:r w:rsidRPr="001C0B76">
        <w:rPr>
          <w:rFonts w:asciiTheme="minorHAnsi" w:hAnsiTheme="minorHAnsi"/>
          <w:sz w:val="24"/>
          <w:szCs w:val="24"/>
        </w:rPr>
        <w:t>), Certified SEP (CSEP), or Expert SEP (</w:t>
      </w:r>
      <w:proofErr w:type="spellStart"/>
      <w:r w:rsidRPr="001C0B76">
        <w:rPr>
          <w:rFonts w:asciiTheme="minorHAnsi" w:hAnsiTheme="minorHAnsi"/>
          <w:sz w:val="24"/>
          <w:szCs w:val="24"/>
        </w:rPr>
        <w:t>ESEP</w:t>
      </w:r>
      <w:proofErr w:type="spellEnd"/>
      <w:r w:rsidRPr="001C0B76">
        <w:rPr>
          <w:rFonts w:asciiTheme="minorHAnsi" w:hAnsiTheme="minorHAnsi"/>
          <w:sz w:val="24"/>
          <w:szCs w:val="24"/>
        </w:rPr>
        <w:t>) Certification?  If Engineer or Manager is in your job title, please join us on May 12 and 13, 2016 for this tutorial. This 2-day session will provid</w:t>
      </w:r>
      <w:r w:rsidR="00445EE5">
        <w:rPr>
          <w:rFonts w:asciiTheme="minorHAnsi" w:hAnsiTheme="minorHAnsi"/>
          <w:sz w:val="24"/>
          <w:szCs w:val="24"/>
        </w:rPr>
        <w:t>e</w:t>
      </w:r>
      <w:r w:rsidRPr="001C0B76">
        <w:rPr>
          <w:rFonts w:asciiTheme="minorHAnsi" w:hAnsiTheme="minorHAnsi"/>
          <w:sz w:val="24"/>
          <w:szCs w:val="24"/>
        </w:rPr>
        <w:t xml:space="preserve"> a</w:t>
      </w:r>
      <w:r w:rsidR="00445EE5">
        <w:rPr>
          <w:rFonts w:asciiTheme="minorHAnsi" w:hAnsiTheme="minorHAnsi"/>
          <w:sz w:val="24"/>
          <w:szCs w:val="24"/>
        </w:rPr>
        <w:t xml:space="preserve"> brief</w:t>
      </w:r>
      <w:r w:rsidR="00170D94">
        <w:rPr>
          <w:rFonts w:asciiTheme="minorHAnsi" w:hAnsiTheme="minorHAnsi"/>
          <w:sz w:val="24"/>
          <w:szCs w:val="24"/>
        </w:rPr>
        <w:t xml:space="preserve"> overview of the INCOSE SEP process and a </w:t>
      </w:r>
      <w:r w:rsidRPr="001C0B76">
        <w:rPr>
          <w:rFonts w:asciiTheme="minorHAnsi" w:hAnsiTheme="minorHAnsi"/>
          <w:sz w:val="24"/>
          <w:szCs w:val="24"/>
        </w:rPr>
        <w:t xml:space="preserve">detailed summary of each chapter of the INCOSE SE Handbook V4.0. INCOSE member login </w:t>
      </w:r>
      <w:r w:rsidR="00445EE5">
        <w:rPr>
          <w:rFonts w:asciiTheme="minorHAnsi" w:hAnsiTheme="minorHAnsi"/>
          <w:sz w:val="24"/>
          <w:szCs w:val="24"/>
        </w:rPr>
        <w:t xml:space="preserve">(including </w:t>
      </w:r>
      <w:r w:rsidR="006F6A64">
        <w:rPr>
          <w:rFonts w:asciiTheme="minorHAnsi" w:hAnsiTheme="minorHAnsi"/>
          <w:sz w:val="24"/>
          <w:szCs w:val="24"/>
        </w:rPr>
        <w:t>INCO</w:t>
      </w:r>
      <w:r w:rsidR="00445EE5">
        <w:rPr>
          <w:rFonts w:asciiTheme="minorHAnsi" w:hAnsiTheme="minorHAnsi"/>
          <w:sz w:val="24"/>
          <w:szCs w:val="24"/>
        </w:rPr>
        <w:t xml:space="preserve">SE Corporate Advisory Board (CAB) employees and students) </w:t>
      </w:r>
      <w:r w:rsidRPr="001C0B76">
        <w:rPr>
          <w:rFonts w:asciiTheme="minorHAnsi" w:hAnsiTheme="minorHAnsi"/>
          <w:sz w:val="24"/>
          <w:szCs w:val="24"/>
        </w:rPr>
        <w:t xml:space="preserve">to access and review the </w:t>
      </w:r>
      <w:hyperlink r:id="rId16" w:history="1">
        <w:r w:rsidRPr="001C0B76">
          <w:rPr>
            <w:rStyle w:val="Hyperlink"/>
            <w:rFonts w:asciiTheme="minorHAnsi" w:hAnsiTheme="minorHAnsi"/>
            <w:b/>
            <w:sz w:val="24"/>
            <w:szCs w:val="24"/>
          </w:rPr>
          <w:t>SE Handbook V4.0</w:t>
        </w:r>
      </w:hyperlink>
      <w:r w:rsidRPr="001C0B76">
        <w:rPr>
          <w:rFonts w:asciiTheme="minorHAnsi" w:hAnsiTheme="minorHAnsi"/>
          <w:sz w:val="24"/>
          <w:szCs w:val="24"/>
        </w:rPr>
        <w:t xml:space="preserve"> in the INCOSE Store and/or to access the </w:t>
      </w:r>
      <w:hyperlink r:id="rId17" w:history="1">
        <w:r w:rsidRPr="001C0B76">
          <w:rPr>
            <w:rStyle w:val="Hyperlink"/>
            <w:rFonts w:asciiTheme="minorHAnsi" w:hAnsiTheme="minorHAnsi"/>
            <w:b/>
            <w:sz w:val="24"/>
            <w:szCs w:val="24"/>
          </w:rPr>
          <w:t>INCOSE SE Handbook V4.0 Training Working Group webinar recordings</w:t>
        </w:r>
      </w:hyperlink>
      <w:r w:rsidRPr="001C0B76">
        <w:rPr>
          <w:rFonts w:asciiTheme="minorHAnsi" w:hAnsiTheme="minorHAnsi"/>
          <w:sz w:val="24"/>
          <w:szCs w:val="24"/>
        </w:rPr>
        <w:t xml:space="preserve"> in the INCOSE Library is highly recommended either in advance of or as follow-up to this tutorial</w:t>
      </w:r>
      <w:r>
        <w:rPr>
          <w:rFonts w:asciiTheme="minorHAnsi" w:hAnsiTheme="minorHAnsi"/>
          <w:sz w:val="24"/>
          <w:szCs w:val="24"/>
        </w:rPr>
        <w:t>.</w:t>
      </w:r>
    </w:p>
    <w:p w:rsidR="00397547" w:rsidRPr="002E53D5" w:rsidRDefault="002E53D5" w:rsidP="00272284">
      <w:pPr>
        <w:autoSpaceDE w:val="0"/>
        <w:autoSpaceDN w:val="0"/>
        <w:adjustRightInd w:val="0"/>
        <w:spacing w:before="0" w:after="120"/>
        <w:rPr>
          <w:rFonts w:asciiTheme="minorHAnsi" w:eastAsia="Times New Roman" w:hAnsiTheme="minorHAnsi" w:cs="TimesNewRomanPSMT"/>
          <w:sz w:val="24"/>
          <w:szCs w:val="24"/>
        </w:rPr>
      </w:pPr>
      <w:r w:rsidRPr="002E53D5">
        <w:rPr>
          <w:rFonts w:asciiTheme="minorHAnsi" w:hAnsiTheme="minorHAnsi" w:cs="Arial"/>
          <w:sz w:val="24"/>
          <w:szCs w:val="24"/>
        </w:rPr>
        <w:t xml:space="preserve">The INCOSE </w:t>
      </w:r>
      <w:r w:rsidR="00272284">
        <w:rPr>
          <w:rFonts w:asciiTheme="minorHAnsi" w:hAnsiTheme="minorHAnsi" w:cs="Arial"/>
          <w:sz w:val="24"/>
          <w:szCs w:val="24"/>
        </w:rPr>
        <w:t>Enchantment</w:t>
      </w:r>
      <w:r w:rsidRPr="002E53D5">
        <w:rPr>
          <w:rFonts w:asciiTheme="minorHAnsi" w:hAnsiTheme="minorHAnsi" w:cs="Arial"/>
          <w:sz w:val="24"/>
          <w:szCs w:val="24"/>
        </w:rPr>
        <w:t xml:space="preserve"> Chapter </w:t>
      </w:r>
      <w:r w:rsidR="00C72581">
        <w:rPr>
          <w:rFonts w:asciiTheme="minorHAnsi" w:hAnsiTheme="minorHAnsi" w:cs="Arial"/>
          <w:sz w:val="24"/>
          <w:szCs w:val="24"/>
        </w:rPr>
        <w:t>is</w:t>
      </w:r>
      <w:r w:rsidRPr="002E53D5">
        <w:rPr>
          <w:rFonts w:asciiTheme="minorHAnsi" w:hAnsiTheme="minorHAnsi" w:cs="Arial"/>
          <w:sz w:val="24"/>
          <w:szCs w:val="24"/>
        </w:rPr>
        <w:t xml:space="preserve"> presenting this tutorial to help you learn or review SE and optionally prepare for the certification exam. The tutorial covers the certification process and SE Handbook </w:t>
      </w:r>
      <w:r w:rsidR="00445EE5">
        <w:rPr>
          <w:rFonts w:asciiTheme="minorHAnsi" w:hAnsiTheme="minorHAnsi" w:cs="Arial"/>
          <w:sz w:val="24"/>
          <w:szCs w:val="24"/>
        </w:rPr>
        <w:t>V</w:t>
      </w:r>
      <w:r w:rsidRPr="002E53D5">
        <w:rPr>
          <w:rFonts w:asciiTheme="minorHAnsi" w:hAnsiTheme="minorHAnsi" w:cs="Arial"/>
          <w:sz w:val="24"/>
          <w:szCs w:val="24"/>
        </w:rPr>
        <w:t xml:space="preserve"> 4.0. Course materials include the tutorial slides (including PowerPoint Notes), example exam questions, exam tips, help to fill-out your application, reference to audio &amp; video recordings for later downloading, and a certificate of completion.</w:t>
      </w:r>
      <w:r w:rsidR="00397547" w:rsidRPr="002E53D5">
        <w:rPr>
          <w:rFonts w:asciiTheme="minorHAnsi" w:eastAsia="Times New Roman" w:hAnsiTheme="minorHAnsi" w:cs="TimesNewRomanPSMT"/>
          <w:sz w:val="24"/>
          <w:szCs w:val="24"/>
        </w:rPr>
        <w:t xml:space="preserve"> </w:t>
      </w:r>
    </w:p>
    <w:p w:rsidR="00397547" w:rsidRPr="00E20BD3" w:rsidRDefault="00397547" w:rsidP="00397547">
      <w:pPr>
        <w:autoSpaceDE w:val="0"/>
        <w:autoSpaceDN w:val="0"/>
        <w:adjustRightInd w:val="0"/>
        <w:spacing w:before="0" w:after="120"/>
        <w:jc w:val="both"/>
        <w:rPr>
          <w:rFonts w:ascii="Calibri" w:eastAsia="Times New Roman" w:hAnsi="Calibri" w:cs="TimesNewRomanPSMT"/>
          <w:sz w:val="24"/>
          <w:szCs w:val="24"/>
        </w:rPr>
        <w:sectPr w:rsidR="00397547" w:rsidRPr="00E20BD3" w:rsidSect="0030744F">
          <w:headerReference w:type="default" r:id="rId18"/>
          <w:footerReference w:type="default" r:id="rId19"/>
          <w:pgSz w:w="12240" w:h="15840" w:code="1"/>
          <w:pgMar w:top="1152" w:right="1152" w:bottom="1152" w:left="1152" w:header="432" w:footer="432" w:gutter="0"/>
          <w:pgNumType w:start="1"/>
          <w:cols w:space="720"/>
          <w:noEndnote/>
          <w:docGrid w:linePitch="272"/>
        </w:sectPr>
      </w:pPr>
    </w:p>
    <w:p w:rsidR="009E1CB8" w:rsidRPr="00E20BD3" w:rsidRDefault="009E1CB8" w:rsidP="002E53D5">
      <w:pPr>
        <w:autoSpaceDE w:val="0"/>
        <w:autoSpaceDN w:val="0"/>
        <w:adjustRightInd w:val="0"/>
        <w:rPr>
          <w:rFonts w:ascii="Calibri" w:eastAsia="Times New Roman" w:hAnsi="Calibri" w:cs="TimesNewRomanPS-BoldItalicMT"/>
          <w:b/>
          <w:bCs/>
          <w:i/>
          <w:iCs/>
          <w:sz w:val="28"/>
          <w:szCs w:val="28"/>
        </w:rPr>
      </w:pPr>
      <w:r>
        <w:rPr>
          <w:rFonts w:ascii="Calibri" w:eastAsia="Times New Roman" w:hAnsi="Calibri" w:cs="TimesNewRomanPS-BoldItalicMT"/>
          <w:b/>
          <w:bCs/>
          <w:i/>
          <w:iCs/>
          <w:sz w:val="28"/>
          <w:szCs w:val="28"/>
        </w:rPr>
        <w:lastRenderedPageBreak/>
        <w:t>Learning Objectives</w:t>
      </w:r>
      <w:r w:rsidRPr="00E20BD3">
        <w:rPr>
          <w:rFonts w:ascii="Calibri" w:eastAsia="Times New Roman" w:hAnsi="Calibri" w:cs="TimesNewRomanPS-BoldItalicMT"/>
          <w:b/>
          <w:bCs/>
          <w:i/>
          <w:iCs/>
          <w:sz w:val="28"/>
          <w:szCs w:val="28"/>
        </w:rPr>
        <w:t>:</w:t>
      </w:r>
    </w:p>
    <w:p w:rsidR="009E1CB8" w:rsidRPr="00005F3D" w:rsidRDefault="001C0B76" w:rsidP="009E1CB8">
      <w:pPr>
        <w:widowControl w:val="0"/>
        <w:numPr>
          <w:ilvl w:val="0"/>
          <w:numId w:val="3"/>
        </w:numPr>
        <w:autoSpaceDE w:val="0"/>
        <w:autoSpaceDN w:val="0"/>
        <w:adjustRightInd w:val="0"/>
        <w:spacing w:before="0"/>
        <w:ind w:left="360"/>
        <w:rPr>
          <w:rFonts w:asciiTheme="minorHAnsi" w:eastAsia="Times New Roman" w:hAnsiTheme="minorHAnsi" w:cs="TimesNewRomanPSMT"/>
          <w:sz w:val="24"/>
          <w:szCs w:val="24"/>
        </w:rPr>
      </w:pPr>
      <w:r>
        <w:rPr>
          <w:rFonts w:asciiTheme="minorHAnsi" w:hAnsiTheme="minorHAnsi"/>
          <w:sz w:val="24"/>
        </w:rPr>
        <w:t xml:space="preserve">Understand the SEP </w:t>
      </w:r>
      <w:r w:rsidR="00330B4D">
        <w:rPr>
          <w:rFonts w:asciiTheme="minorHAnsi" w:hAnsiTheme="minorHAnsi"/>
          <w:sz w:val="24"/>
        </w:rPr>
        <w:t>l</w:t>
      </w:r>
      <w:r w:rsidR="00170D94">
        <w:rPr>
          <w:rFonts w:asciiTheme="minorHAnsi" w:hAnsiTheme="minorHAnsi"/>
          <w:sz w:val="24"/>
        </w:rPr>
        <w:t xml:space="preserve">evels, </w:t>
      </w:r>
      <w:r w:rsidR="00330B4D">
        <w:rPr>
          <w:rFonts w:asciiTheme="minorHAnsi" w:hAnsiTheme="minorHAnsi"/>
          <w:sz w:val="24"/>
        </w:rPr>
        <w:t>r</w:t>
      </w:r>
      <w:r w:rsidR="00170D94">
        <w:rPr>
          <w:rFonts w:asciiTheme="minorHAnsi" w:hAnsiTheme="minorHAnsi"/>
          <w:sz w:val="24"/>
        </w:rPr>
        <w:t xml:space="preserve">equirements, and </w:t>
      </w:r>
      <w:r w:rsidR="00330B4D">
        <w:rPr>
          <w:rFonts w:asciiTheme="minorHAnsi" w:hAnsiTheme="minorHAnsi"/>
          <w:sz w:val="24"/>
        </w:rPr>
        <w:t>a</w:t>
      </w:r>
      <w:r w:rsidR="00170D94">
        <w:rPr>
          <w:rFonts w:asciiTheme="minorHAnsi" w:hAnsiTheme="minorHAnsi"/>
          <w:sz w:val="24"/>
        </w:rPr>
        <w:t>pplication</w:t>
      </w:r>
      <w:r w:rsidR="00330B4D">
        <w:rPr>
          <w:rFonts w:asciiTheme="minorHAnsi" w:hAnsiTheme="minorHAnsi"/>
          <w:sz w:val="24"/>
        </w:rPr>
        <w:t xml:space="preserve"> p</w:t>
      </w:r>
      <w:r w:rsidR="00170D94">
        <w:rPr>
          <w:rFonts w:asciiTheme="minorHAnsi" w:hAnsiTheme="minorHAnsi"/>
          <w:sz w:val="24"/>
        </w:rPr>
        <w:t>rocess</w:t>
      </w:r>
    </w:p>
    <w:p w:rsidR="009E1CB8" w:rsidRPr="00005F3D" w:rsidRDefault="00445EE5" w:rsidP="009E1CB8">
      <w:pPr>
        <w:widowControl w:val="0"/>
        <w:numPr>
          <w:ilvl w:val="0"/>
          <w:numId w:val="3"/>
        </w:numPr>
        <w:autoSpaceDE w:val="0"/>
        <w:autoSpaceDN w:val="0"/>
        <w:adjustRightInd w:val="0"/>
        <w:spacing w:before="0"/>
        <w:ind w:left="360"/>
        <w:rPr>
          <w:rFonts w:asciiTheme="minorHAnsi" w:eastAsia="Times New Roman" w:hAnsiTheme="minorHAnsi" w:cs="TimesNewRomanPSMT"/>
          <w:sz w:val="24"/>
          <w:szCs w:val="24"/>
        </w:rPr>
      </w:pPr>
      <w:r>
        <w:rPr>
          <w:rFonts w:asciiTheme="minorHAnsi" w:hAnsiTheme="minorHAnsi"/>
          <w:sz w:val="24"/>
        </w:rPr>
        <w:t xml:space="preserve">Learn or review SE from the INCOSE SE </w:t>
      </w:r>
      <w:r>
        <w:rPr>
          <w:rFonts w:asciiTheme="minorHAnsi" w:hAnsiTheme="minorHAnsi"/>
          <w:sz w:val="24"/>
        </w:rPr>
        <w:lastRenderedPageBreak/>
        <w:t>Handbook V4.0 and ISO/</w:t>
      </w:r>
      <w:proofErr w:type="spellStart"/>
      <w:r>
        <w:rPr>
          <w:rFonts w:asciiTheme="minorHAnsi" w:hAnsiTheme="minorHAnsi"/>
          <w:sz w:val="24"/>
        </w:rPr>
        <w:t>IEC</w:t>
      </w:r>
      <w:proofErr w:type="spellEnd"/>
      <w:r>
        <w:rPr>
          <w:rFonts w:asciiTheme="minorHAnsi" w:hAnsiTheme="minorHAnsi"/>
          <w:sz w:val="24"/>
        </w:rPr>
        <w:t>/IEEE 15288</w:t>
      </w:r>
      <w:r w:rsidR="00330B4D">
        <w:rPr>
          <w:rFonts w:asciiTheme="minorHAnsi" w:hAnsiTheme="minorHAnsi"/>
          <w:sz w:val="24"/>
        </w:rPr>
        <w:t>:2015</w:t>
      </w:r>
      <w:r>
        <w:rPr>
          <w:rFonts w:asciiTheme="minorHAnsi" w:hAnsiTheme="minorHAnsi"/>
          <w:sz w:val="24"/>
        </w:rPr>
        <w:t xml:space="preserve"> perspective</w:t>
      </w:r>
    </w:p>
    <w:p w:rsidR="001C0B76" w:rsidRPr="001C0B76" w:rsidRDefault="001C0B76" w:rsidP="009E1CB8">
      <w:pPr>
        <w:widowControl w:val="0"/>
        <w:numPr>
          <w:ilvl w:val="0"/>
          <w:numId w:val="3"/>
        </w:numPr>
        <w:autoSpaceDE w:val="0"/>
        <w:autoSpaceDN w:val="0"/>
        <w:adjustRightInd w:val="0"/>
        <w:spacing w:before="0"/>
        <w:ind w:left="360"/>
        <w:rPr>
          <w:rFonts w:asciiTheme="minorHAnsi" w:eastAsia="Times New Roman" w:hAnsiTheme="minorHAnsi" w:cs="TimesNewRomanPSMT"/>
          <w:sz w:val="24"/>
          <w:szCs w:val="24"/>
        </w:rPr>
      </w:pPr>
      <w:r w:rsidRPr="001C0B76">
        <w:rPr>
          <w:rFonts w:asciiTheme="minorHAnsi" w:hAnsiTheme="minorHAnsi"/>
          <w:sz w:val="24"/>
          <w:szCs w:val="24"/>
        </w:rPr>
        <w:t>Summarize the SE Handbook V4.0</w:t>
      </w:r>
      <w:r w:rsidR="00487839">
        <w:rPr>
          <w:rFonts w:asciiTheme="minorHAnsi" w:hAnsiTheme="minorHAnsi"/>
          <w:sz w:val="24"/>
          <w:szCs w:val="24"/>
        </w:rPr>
        <w:t xml:space="preserve"> c</w:t>
      </w:r>
      <w:r w:rsidR="006F6A64">
        <w:rPr>
          <w:rFonts w:asciiTheme="minorHAnsi" w:hAnsiTheme="minorHAnsi"/>
          <w:sz w:val="24"/>
          <w:szCs w:val="24"/>
        </w:rPr>
        <w:t>hapters</w:t>
      </w:r>
    </w:p>
    <w:p w:rsidR="001C0B76" w:rsidRPr="001C0B76" w:rsidRDefault="001C0B76" w:rsidP="009E1CB8">
      <w:pPr>
        <w:widowControl w:val="0"/>
        <w:numPr>
          <w:ilvl w:val="0"/>
          <w:numId w:val="3"/>
        </w:numPr>
        <w:autoSpaceDE w:val="0"/>
        <w:autoSpaceDN w:val="0"/>
        <w:adjustRightInd w:val="0"/>
        <w:spacing w:before="0"/>
        <w:ind w:left="360"/>
        <w:rPr>
          <w:rFonts w:asciiTheme="minorHAnsi" w:eastAsia="Times New Roman" w:hAnsiTheme="minorHAnsi" w:cs="TimesNewRomanPSMT"/>
          <w:sz w:val="24"/>
          <w:szCs w:val="24"/>
        </w:rPr>
      </w:pPr>
      <w:r w:rsidRPr="001C0B76">
        <w:rPr>
          <w:rFonts w:asciiTheme="minorHAnsi" w:hAnsiTheme="minorHAnsi"/>
          <w:sz w:val="24"/>
          <w:szCs w:val="24"/>
        </w:rPr>
        <w:t>Take a 120-question example exam</w:t>
      </w:r>
    </w:p>
    <w:p w:rsidR="0094218F" w:rsidRDefault="0094218F" w:rsidP="001C0B76">
      <w:pPr>
        <w:autoSpaceDE w:val="0"/>
        <w:autoSpaceDN w:val="0"/>
        <w:adjustRightInd w:val="0"/>
        <w:spacing w:before="0"/>
        <w:rPr>
          <w:rFonts w:ascii="Calibri" w:eastAsia="Times New Roman" w:hAnsi="Calibri" w:cs="TimesNewRomanPS-BoldItalicMT"/>
          <w:b/>
          <w:bCs/>
          <w:i/>
          <w:iCs/>
          <w:sz w:val="28"/>
          <w:szCs w:val="24"/>
        </w:rPr>
        <w:sectPr w:rsidR="0094218F" w:rsidSect="000A6E09">
          <w:type w:val="continuous"/>
          <w:pgSz w:w="12240" w:h="15840" w:code="1"/>
          <w:pgMar w:top="1152" w:right="1152" w:bottom="1152" w:left="1152" w:header="432" w:footer="432" w:gutter="0"/>
          <w:pgNumType w:start="1"/>
          <w:cols w:num="2" w:space="180"/>
          <w:noEndnote/>
          <w:docGrid w:linePitch="272"/>
        </w:sectPr>
      </w:pPr>
    </w:p>
    <w:p w:rsidR="001C0B76" w:rsidRDefault="001C0B76" w:rsidP="0094218F">
      <w:pPr>
        <w:autoSpaceDE w:val="0"/>
        <w:autoSpaceDN w:val="0"/>
        <w:adjustRightInd w:val="0"/>
        <w:rPr>
          <w:rFonts w:ascii="Calibri" w:eastAsia="Times New Roman" w:hAnsi="Calibri" w:cs="TimesNewRomanPS-BoldItalicMT"/>
          <w:b/>
          <w:bCs/>
          <w:i/>
          <w:iCs/>
          <w:sz w:val="28"/>
          <w:szCs w:val="24"/>
        </w:rPr>
      </w:pPr>
      <w:r>
        <w:rPr>
          <w:rFonts w:ascii="Calibri" w:eastAsia="Times New Roman" w:hAnsi="Calibri" w:cs="TimesNewRomanPS-BoldItalicMT"/>
          <w:b/>
          <w:bCs/>
          <w:i/>
          <w:iCs/>
          <w:sz w:val="28"/>
          <w:szCs w:val="24"/>
        </w:rPr>
        <w:lastRenderedPageBreak/>
        <w:t>Topics</w:t>
      </w:r>
      <w:r w:rsidRPr="00E20BD3">
        <w:rPr>
          <w:rFonts w:ascii="Calibri" w:eastAsia="Times New Roman" w:hAnsi="Calibri" w:cs="TimesNewRomanPS-BoldItalicMT"/>
          <w:b/>
          <w:bCs/>
          <w:i/>
          <w:iCs/>
          <w:sz w:val="28"/>
          <w:szCs w:val="24"/>
        </w:rPr>
        <w:t>:</w:t>
      </w:r>
    </w:p>
    <w:p w:rsidR="001C0B76" w:rsidRPr="00005F3D" w:rsidRDefault="001C0B76" w:rsidP="001C0B76">
      <w:pPr>
        <w:pStyle w:val="ListParagraph"/>
        <w:numPr>
          <w:ilvl w:val="0"/>
          <w:numId w:val="6"/>
        </w:numPr>
        <w:autoSpaceDE w:val="0"/>
        <w:autoSpaceDN w:val="0"/>
        <w:adjustRightInd w:val="0"/>
        <w:spacing w:before="0"/>
        <w:rPr>
          <w:rFonts w:asciiTheme="minorHAnsi" w:eastAsia="Times New Roman" w:hAnsiTheme="minorHAnsi" w:cs="TimesNewRomanPS-BoldItalicMT"/>
          <w:bCs/>
          <w:iCs/>
          <w:sz w:val="24"/>
          <w:szCs w:val="24"/>
        </w:rPr>
      </w:pPr>
      <w:r>
        <w:rPr>
          <w:rFonts w:asciiTheme="minorHAnsi" w:hAnsiTheme="minorHAnsi"/>
          <w:sz w:val="24"/>
        </w:rPr>
        <w:t>SEP Certification</w:t>
      </w:r>
    </w:p>
    <w:p w:rsidR="001C0B76" w:rsidRPr="001C0B76" w:rsidRDefault="001C0B76" w:rsidP="001C0B76">
      <w:pPr>
        <w:pStyle w:val="ListParagraph"/>
        <w:widowControl w:val="0"/>
        <w:numPr>
          <w:ilvl w:val="0"/>
          <w:numId w:val="6"/>
        </w:numPr>
        <w:autoSpaceDE w:val="0"/>
        <w:autoSpaceDN w:val="0"/>
        <w:adjustRightInd w:val="0"/>
        <w:spacing w:before="0"/>
        <w:rPr>
          <w:rFonts w:asciiTheme="minorHAnsi" w:eastAsia="Times New Roman" w:hAnsiTheme="minorHAnsi" w:cs="TimesNewRomanPSMT"/>
          <w:sz w:val="24"/>
          <w:szCs w:val="24"/>
        </w:rPr>
      </w:pPr>
      <w:r w:rsidRPr="001C0B76">
        <w:rPr>
          <w:rFonts w:asciiTheme="minorHAnsi" w:hAnsiTheme="minorHAnsi"/>
          <w:sz w:val="24"/>
          <w:szCs w:val="24"/>
        </w:rPr>
        <w:t>SE Handbook V4.0 Scope, Overview, Life Cycle Stages, Processes, Tailoring</w:t>
      </w:r>
      <w:r w:rsidR="00170D94">
        <w:rPr>
          <w:rFonts w:asciiTheme="minorHAnsi" w:hAnsiTheme="minorHAnsi"/>
          <w:sz w:val="24"/>
          <w:szCs w:val="24"/>
        </w:rPr>
        <w:t>, Application</w:t>
      </w:r>
      <w:r w:rsidRPr="001C0B76">
        <w:rPr>
          <w:rFonts w:asciiTheme="minorHAnsi" w:hAnsiTheme="minorHAnsi"/>
          <w:sz w:val="24"/>
          <w:szCs w:val="24"/>
        </w:rPr>
        <w:t>, Cross-Cutting Methods, and Specialty Engineering</w:t>
      </w:r>
      <w:bookmarkStart w:id="0" w:name="_GoBack"/>
      <w:bookmarkEnd w:id="0"/>
    </w:p>
    <w:p w:rsidR="009E1CB8" w:rsidRPr="00E20BD3" w:rsidRDefault="009E1CB8" w:rsidP="009E1CB8">
      <w:pPr>
        <w:autoSpaceDE w:val="0"/>
        <w:autoSpaceDN w:val="0"/>
        <w:adjustRightInd w:val="0"/>
        <w:spacing w:before="240"/>
        <w:rPr>
          <w:rFonts w:ascii="Calibri" w:eastAsia="Times New Roman" w:hAnsi="Calibri" w:cs="TimesNewRomanPS-BoldItalicMT"/>
          <w:b/>
          <w:bCs/>
          <w:i/>
          <w:iCs/>
          <w:sz w:val="28"/>
          <w:szCs w:val="24"/>
        </w:rPr>
      </w:pPr>
      <w:r w:rsidRPr="00E20BD3">
        <w:rPr>
          <w:rFonts w:ascii="Calibri" w:eastAsia="Times New Roman" w:hAnsi="Calibri" w:cs="TimesNewRomanPS-BoldItalicMT"/>
          <w:b/>
          <w:bCs/>
          <w:i/>
          <w:iCs/>
          <w:sz w:val="28"/>
          <w:szCs w:val="24"/>
        </w:rPr>
        <w:lastRenderedPageBreak/>
        <w:t>The course is aimed at:</w:t>
      </w:r>
    </w:p>
    <w:p w:rsidR="009E1CB8" w:rsidRPr="00E20BD3" w:rsidRDefault="009E1CB8" w:rsidP="009E1CB8">
      <w:pPr>
        <w:widowControl w:val="0"/>
        <w:numPr>
          <w:ilvl w:val="0"/>
          <w:numId w:val="4"/>
        </w:numPr>
        <w:autoSpaceDE w:val="0"/>
        <w:autoSpaceDN w:val="0"/>
        <w:adjustRightInd w:val="0"/>
        <w:spacing w:before="0"/>
        <w:ind w:left="360" w:firstLine="0"/>
        <w:rPr>
          <w:rFonts w:ascii="Calibri" w:eastAsia="Times New Roman" w:hAnsi="Calibri" w:cs="TimesNewRomanPSMT"/>
          <w:sz w:val="24"/>
          <w:szCs w:val="24"/>
        </w:rPr>
      </w:pPr>
      <w:r w:rsidRPr="00E20BD3">
        <w:rPr>
          <w:rFonts w:ascii="Calibri" w:eastAsia="Times New Roman" w:hAnsi="Calibri" w:cs="TimesNewRomanPSMT"/>
          <w:sz w:val="24"/>
          <w:szCs w:val="24"/>
        </w:rPr>
        <w:t>Engineers of all Disciplines</w:t>
      </w:r>
    </w:p>
    <w:p w:rsidR="009E1CB8" w:rsidRDefault="009E1CB8" w:rsidP="009E1CB8">
      <w:pPr>
        <w:widowControl w:val="0"/>
        <w:numPr>
          <w:ilvl w:val="0"/>
          <w:numId w:val="4"/>
        </w:numPr>
        <w:tabs>
          <w:tab w:val="left" w:pos="360"/>
        </w:tabs>
        <w:autoSpaceDE w:val="0"/>
        <w:autoSpaceDN w:val="0"/>
        <w:adjustRightInd w:val="0"/>
        <w:spacing w:before="0"/>
        <w:ind w:left="360" w:firstLine="0"/>
        <w:rPr>
          <w:rFonts w:ascii="Calibri" w:eastAsia="Times New Roman" w:hAnsi="Calibri" w:cs="TimesNewRomanPSMT"/>
          <w:sz w:val="24"/>
          <w:szCs w:val="24"/>
        </w:rPr>
      </w:pPr>
      <w:r w:rsidRPr="00E20BD3">
        <w:rPr>
          <w:rFonts w:ascii="Calibri" w:eastAsia="Times New Roman" w:hAnsi="Calibri" w:cs="TimesNewRomanPSMT"/>
          <w:sz w:val="24"/>
          <w:szCs w:val="24"/>
        </w:rPr>
        <w:t>Managers</w:t>
      </w:r>
    </w:p>
    <w:p w:rsidR="009E1CB8" w:rsidRDefault="009E1CB8" w:rsidP="009E1CB8">
      <w:pPr>
        <w:widowControl w:val="0"/>
        <w:numPr>
          <w:ilvl w:val="0"/>
          <w:numId w:val="4"/>
        </w:numPr>
        <w:tabs>
          <w:tab w:val="left" w:pos="360"/>
        </w:tabs>
        <w:autoSpaceDE w:val="0"/>
        <w:autoSpaceDN w:val="0"/>
        <w:adjustRightInd w:val="0"/>
        <w:spacing w:before="0"/>
        <w:ind w:left="360" w:firstLine="0"/>
        <w:rPr>
          <w:rFonts w:ascii="Calibri" w:eastAsia="Times New Roman" w:hAnsi="Calibri" w:cs="TimesNewRomanPSMT"/>
          <w:sz w:val="24"/>
          <w:szCs w:val="24"/>
        </w:rPr>
      </w:pPr>
      <w:r w:rsidRPr="00E20BD3">
        <w:rPr>
          <w:rFonts w:ascii="Calibri" w:eastAsia="Times New Roman" w:hAnsi="Calibri" w:cs="TimesNewRomanPSMT"/>
          <w:sz w:val="24"/>
          <w:szCs w:val="24"/>
        </w:rPr>
        <w:t>Leaders and decision makers</w:t>
      </w:r>
    </w:p>
    <w:p w:rsidR="00397547" w:rsidRPr="00005F3D" w:rsidRDefault="00397547" w:rsidP="00397547">
      <w:pPr>
        <w:autoSpaceDE w:val="0"/>
        <w:autoSpaceDN w:val="0"/>
        <w:adjustRightInd w:val="0"/>
        <w:spacing w:before="0"/>
        <w:rPr>
          <w:rFonts w:asciiTheme="minorHAnsi" w:eastAsia="Times New Roman" w:hAnsiTheme="minorHAnsi" w:cs="TimesNewRomanPSMT"/>
          <w:sz w:val="16"/>
          <w:szCs w:val="16"/>
        </w:rPr>
      </w:pPr>
    </w:p>
    <w:p w:rsidR="00397547" w:rsidRPr="00E20BD3" w:rsidRDefault="00397547" w:rsidP="00397547">
      <w:pPr>
        <w:widowControl w:val="0"/>
        <w:numPr>
          <w:ilvl w:val="0"/>
          <w:numId w:val="4"/>
        </w:numPr>
        <w:autoSpaceDE w:val="0"/>
        <w:autoSpaceDN w:val="0"/>
        <w:adjustRightInd w:val="0"/>
        <w:spacing w:before="0"/>
        <w:ind w:left="990" w:firstLine="90"/>
        <w:rPr>
          <w:rFonts w:ascii="Calibri" w:eastAsia="Times New Roman" w:hAnsi="Calibri" w:cs="TimesNewRomanPSMT"/>
          <w:sz w:val="24"/>
          <w:szCs w:val="24"/>
        </w:rPr>
        <w:sectPr w:rsidR="00397547" w:rsidRPr="00E20BD3" w:rsidSect="000A6E09">
          <w:type w:val="continuous"/>
          <w:pgSz w:w="12240" w:h="15840" w:code="1"/>
          <w:pgMar w:top="1152" w:right="1152" w:bottom="1152" w:left="1152" w:header="432" w:footer="432" w:gutter="0"/>
          <w:pgNumType w:start="1"/>
          <w:cols w:num="2" w:space="180"/>
          <w:noEndnote/>
          <w:docGrid w:linePitch="272"/>
        </w:sectPr>
      </w:pPr>
    </w:p>
    <w:p w:rsidR="00397547" w:rsidRPr="00E20BD3" w:rsidRDefault="00397547" w:rsidP="00005F3D">
      <w:pPr>
        <w:widowControl w:val="0"/>
        <w:autoSpaceDE w:val="0"/>
        <w:autoSpaceDN w:val="0"/>
        <w:adjustRightInd w:val="0"/>
        <w:spacing w:before="0"/>
        <w:ind w:left="90"/>
        <w:rPr>
          <w:rFonts w:ascii="TimesNewRomanPSMT" w:eastAsia="Times New Roman" w:hAnsi="TimesNewRomanPSMT" w:cs="TimesNewRomanPSMT"/>
          <w:sz w:val="24"/>
          <w:szCs w:val="24"/>
        </w:rPr>
        <w:sectPr w:rsidR="00397547" w:rsidRPr="00E20BD3" w:rsidSect="006E4B6B">
          <w:type w:val="continuous"/>
          <w:pgSz w:w="12240" w:h="15840" w:code="1"/>
          <w:pgMar w:top="1152" w:right="1152" w:bottom="1152" w:left="1152" w:header="432" w:footer="432" w:gutter="0"/>
          <w:pgNumType w:start="1"/>
          <w:cols w:num="2" w:space="648"/>
          <w:noEndnote/>
          <w:docGrid w:linePitch="272"/>
        </w:sectPr>
      </w:pPr>
    </w:p>
    <w:p w:rsidR="00E20BD3" w:rsidRPr="00E20BD3" w:rsidRDefault="00E20BD3" w:rsidP="002E53D5">
      <w:pPr>
        <w:keepNext/>
        <w:widowControl w:val="0"/>
        <w:shd w:val="solid" w:color="000080" w:fill="auto"/>
        <w:spacing w:before="0"/>
        <w:jc w:val="center"/>
        <w:outlineLvl w:val="1"/>
        <w:rPr>
          <w:rFonts w:ascii="Century Gothic" w:eastAsia="Times New Roman" w:hAnsi="Century Gothic"/>
          <w:b/>
          <w:snapToGrid w:val="0"/>
          <w:color w:val="FFFFFF"/>
          <w:kern w:val="28"/>
          <w:sz w:val="22"/>
        </w:rPr>
      </w:pPr>
      <w:r w:rsidRPr="00E20BD3">
        <w:rPr>
          <w:rFonts w:ascii="Century Gothic" w:eastAsia="Times New Roman" w:hAnsi="Century Gothic"/>
          <w:b/>
          <w:snapToGrid w:val="0"/>
          <w:color w:val="FFFFFF"/>
          <w:kern w:val="28"/>
          <w:sz w:val="22"/>
        </w:rPr>
        <w:lastRenderedPageBreak/>
        <w:t>THE PRESENTER</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56"/>
        <w:gridCol w:w="7152"/>
      </w:tblGrid>
      <w:tr w:rsidR="002D434D" w:rsidRPr="002E53D5" w:rsidTr="00E0466A">
        <w:tc>
          <w:tcPr>
            <w:tcW w:w="3756" w:type="dxa"/>
          </w:tcPr>
          <w:p w:rsidR="002D434D" w:rsidRDefault="002E53D5" w:rsidP="00E20BD3">
            <w:pPr>
              <w:widowControl w:val="0"/>
              <w:rPr>
                <w:rFonts w:asciiTheme="minorHAnsi" w:eastAsia="Times New Roman" w:hAnsiTheme="minorHAnsi"/>
                <w:snapToGrid w:val="0"/>
                <w:kern w:val="28"/>
                <w:sz w:val="22"/>
              </w:rPr>
            </w:pPr>
            <w:r>
              <w:rPr>
                <w:rFonts w:asciiTheme="minorHAnsi" w:eastAsia="Times New Roman" w:hAnsiTheme="minorHAnsi" w:cs="TimesNewRomanPS-BoldMT"/>
                <w:b/>
                <w:bCs/>
                <w:noProof/>
                <w:sz w:val="22"/>
                <w:szCs w:val="22"/>
              </w:rPr>
              <w:drawing>
                <wp:inline distT="0" distB="0" distL="0" distR="0" wp14:anchorId="34EA0035" wp14:editId="1016CB19">
                  <wp:extent cx="1933274" cy="2357806"/>
                  <wp:effectExtent l="0" t="0" r="0" b="4445"/>
                  <wp:docPr id="1" name="Picture 1" descr="C:\Users\mlcompt\AppData\Local\Microsoft\Windows\Temporary Internet Files\Content.Outlook\38VITVDJ\2016Q2-Photo John Clark-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compt\AppData\Local\Microsoft\Windows\Temporary Internet Files\Content.Outlook\38VITVDJ\2016Q2-Photo John Clark-Size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207" cy="2357724"/>
                          </a:xfrm>
                          <a:prstGeom prst="rect">
                            <a:avLst/>
                          </a:prstGeom>
                          <a:noFill/>
                          <a:ln>
                            <a:noFill/>
                          </a:ln>
                        </pic:spPr>
                      </pic:pic>
                    </a:graphicData>
                  </a:graphic>
                </wp:inline>
              </w:drawing>
            </w:r>
          </w:p>
          <w:p w:rsidR="002E53D5" w:rsidRPr="002E53D5" w:rsidRDefault="002E53D5" w:rsidP="002E53D5">
            <w:pPr>
              <w:widowControl w:val="0"/>
              <w:spacing w:before="120"/>
              <w:rPr>
                <w:rFonts w:asciiTheme="minorHAnsi" w:eastAsia="Times New Roman" w:hAnsiTheme="minorHAnsi"/>
                <w:snapToGrid w:val="0"/>
                <w:kern w:val="28"/>
                <w:sz w:val="20"/>
              </w:rPr>
            </w:pPr>
            <w:r w:rsidRPr="00C72581">
              <w:rPr>
                <w:rFonts w:asciiTheme="minorHAnsi" w:hAnsiTheme="minorHAnsi" w:cs="Arial"/>
                <w:b/>
                <w:bCs/>
                <w:sz w:val="20"/>
              </w:rPr>
              <w:t>John O. Clark</w:t>
            </w:r>
            <w:r w:rsidRPr="002E53D5">
              <w:rPr>
                <w:rFonts w:asciiTheme="minorHAnsi" w:hAnsiTheme="minorHAnsi" w:cs="Arial"/>
                <w:sz w:val="20"/>
              </w:rPr>
              <w:t xml:space="preserve"> is a retired Chief Engineer and Corporate Systems Engineering (SE) Instructor at Northrop Grumman Corporation (NGC) with several years of experience applying SE and Software Engineering. He is an internationally recognized speaker and Subject Matter Expert in SE, an SE tutorials instructor in major SE symposia and webinars, and a founder and member of several NGC and</w:t>
            </w:r>
            <w:r>
              <w:rPr>
                <w:rFonts w:asciiTheme="minorHAnsi" w:hAnsiTheme="minorHAnsi" w:cs="Arial"/>
                <w:sz w:val="20"/>
              </w:rPr>
              <w:t xml:space="preserve"> </w:t>
            </w:r>
            <w:r w:rsidRPr="002E53D5">
              <w:rPr>
                <w:rFonts w:asciiTheme="minorHAnsi" w:hAnsiTheme="minorHAnsi" w:cs="Arial"/>
                <w:sz w:val="20"/>
              </w:rPr>
              <w:t xml:space="preserve">INCOSE Working Groups (WGs).  </w:t>
            </w:r>
          </w:p>
        </w:tc>
        <w:tc>
          <w:tcPr>
            <w:tcW w:w="7152" w:type="dxa"/>
          </w:tcPr>
          <w:p w:rsidR="002D434D" w:rsidRPr="002E53D5" w:rsidRDefault="002E53D5" w:rsidP="00E20BD3">
            <w:pPr>
              <w:widowControl w:val="0"/>
              <w:rPr>
                <w:rFonts w:asciiTheme="minorHAnsi" w:eastAsia="Times New Roman" w:hAnsiTheme="minorHAnsi"/>
                <w:snapToGrid w:val="0"/>
                <w:kern w:val="28"/>
                <w:sz w:val="22"/>
              </w:rPr>
            </w:pPr>
            <w:r w:rsidRPr="002E53D5">
              <w:rPr>
                <w:rFonts w:asciiTheme="minorHAnsi" w:hAnsiTheme="minorHAnsi" w:cs="Arial"/>
                <w:sz w:val="20"/>
              </w:rPr>
              <w:t>For NGC, John was the founder of the SE Handbook WG, the Agile Community of Practice (</w:t>
            </w:r>
            <w:proofErr w:type="spellStart"/>
            <w:r w:rsidRPr="002E53D5">
              <w:rPr>
                <w:rFonts w:asciiTheme="minorHAnsi" w:hAnsiTheme="minorHAnsi" w:cs="Arial"/>
                <w:sz w:val="20"/>
              </w:rPr>
              <w:t>CoP</w:t>
            </w:r>
            <w:proofErr w:type="spellEnd"/>
            <w:r w:rsidRPr="002E53D5">
              <w:rPr>
                <w:rFonts w:asciiTheme="minorHAnsi" w:hAnsiTheme="minorHAnsi" w:cs="Arial"/>
                <w:sz w:val="20"/>
              </w:rPr>
              <w:t xml:space="preserve">), and the INCOSE </w:t>
            </w:r>
            <w:proofErr w:type="spellStart"/>
            <w:r w:rsidRPr="002E53D5">
              <w:rPr>
                <w:rFonts w:asciiTheme="minorHAnsi" w:hAnsiTheme="minorHAnsi" w:cs="Arial"/>
                <w:sz w:val="20"/>
              </w:rPr>
              <w:t>CoP</w:t>
            </w:r>
            <w:proofErr w:type="spellEnd"/>
            <w:r w:rsidRPr="002E53D5">
              <w:rPr>
                <w:rFonts w:asciiTheme="minorHAnsi" w:hAnsiTheme="minorHAnsi" w:cs="Arial"/>
                <w:sz w:val="20"/>
              </w:rPr>
              <w:t xml:space="preserve">; a key member of the Process WG, Training WG, and Requirements WG; the SE Associates (SEA) SE instructor; and the lead SE developer of the NGC SE Handbook and SE101 course. For INCOSE, he is the Training WG founder and chair, Process Improvement WG chair, SE Handbook Tutorial project leader and instructor, SE Fundamentals Tutorial developer and instructor, a </w:t>
            </w:r>
            <w:r w:rsidR="000536D4">
              <w:rPr>
                <w:rFonts w:asciiTheme="minorHAnsi" w:hAnsiTheme="minorHAnsi" w:cs="Arial"/>
                <w:sz w:val="20"/>
              </w:rPr>
              <w:t xml:space="preserve">Certified SE </w:t>
            </w:r>
            <w:r w:rsidRPr="002E53D5">
              <w:rPr>
                <w:rFonts w:asciiTheme="minorHAnsi" w:hAnsiTheme="minorHAnsi" w:cs="Arial"/>
                <w:sz w:val="20"/>
              </w:rPr>
              <w:t xml:space="preserve">Professional (CSEP), and the Director of Education and Training of the INCOSE Hampton Roads Area Chapter. Recipient of the NGC Exemplary Performance Award for Multi-Sector Collaboration from Wes Bush (NGC President and CEO) and Dr John Chino (NGC VP of Programs and Engineering) for developing the NGC SE Handbook. Recipient of the coveted INCOSE Outstanding Service Award and selected to the INCOSE Hall of Leaders at the INCOSE International Symposium in 2010 “For promoting the INCOSE Certification program through leadership in the development and ongoing delivery of the INCOSE SE Handbook Tutorial.” Recipient of the INCOSE Technical Operations Collaboration Award at the INCOSE International Workshop in 2014 “For the development, delivery, and management of the portfolio of INCOSE webinars, tutorials, and presentations in collaboration with Chapters and other Working Groups.” John is a member of the Institute of Electrical and Electronics Engineers (IEEE) 1220 WG; a member of the Society of Automotive Engineers G-47 SE </w:t>
            </w:r>
            <w:r w:rsidR="000536D4">
              <w:rPr>
                <w:rFonts w:asciiTheme="minorHAnsi" w:hAnsiTheme="minorHAnsi" w:cs="Arial"/>
                <w:sz w:val="20"/>
              </w:rPr>
              <w:t>C</w:t>
            </w:r>
            <w:r w:rsidRPr="002E53D5">
              <w:rPr>
                <w:rFonts w:asciiTheme="minorHAnsi" w:hAnsiTheme="minorHAnsi" w:cs="Arial"/>
                <w:sz w:val="20"/>
              </w:rPr>
              <w:t>ommittee developing EIA-632A; the lead of the G-33/G-47 Technical Reviews and Audits WG; a representative to the U.S. Technical Advisory Group (TAG) to the International Organization for Standardization (ISO); and a member of the author/review teams for ISO/</w:t>
            </w:r>
            <w:proofErr w:type="spellStart"/>
            <w:r w:rsidRPr="002E53D5">
              <w:rPr>
                <w:rFonts w:asciiTheme="minorHAnsi" w:hAnsiTheme="minorHAnsi" w:cs="Arial"/>
                <w:sz w:val="20"/>
              </w:rPr>
              <w:t>IEC</w:t>
            </w:r>
            <w:proofErr w:type="spellEnd"/>
            <w:r w:rsidRPr="002E53D5">
              <w:rPr>
                <w:rFonts w:asciiTheme="minorHAnsi" w:hAnsiTheme="minorHAnsi" w:cs="Arial"/>
                <w:sz w:val="20"/>
              </w:rPr>
              <w:t xml:space="preserve">/IEEE 15288, 12207, </w:t>
            </w:r>
            <w:proofErr w:type="spellStart"/>
            <w:r w:rsidRPr="002E53D5">
              <w:rPr>
                <w:rFonts w:asciiTheme="minorHAnsi" w:hAnsiTheme="minorHAnsi" w:cs="Arial"/>
                <w:sz w:val="20"/>
              </w:rPr>
              <w:t>TR</w:t>
            </w:r>
            <w:proofErr w:type="spellEnd"/>
            <w:r w:rsidRPr="002E53D5">
              <w:rPr>
                <w:rFonts w:asciiTheme="minorHAnsi" w:hAnsiTheme="minorHAnsi" w:cs="Arial"/>
                <w:sz w:val="20"/>
              </w:rPr>
              <w:t xml:space="preserve"> 19760, </w:t>
            </w:r>
            <w:proofErr w:type="spellStart"/>
            <w:r w:rsidRPr="002E53D5">
              <w:rPr>
                <w:rFonts w:asciiTheme="minorHAnsi" w:hAnsiTheme="minorHAnsi" w:cs="Arial"/>
                <w:sz w:val="20"/>
              </w:rPr>
              <w:t>TR</w:t>
            </w:r>
            <w:proofErr w:type="spellEnd"/>
            <w:r w:rsidRPr="002E53D5">
              <w:rPr>
                <w:rFonts w:asciiTheme="minorHAnsi" w:hAnsiTheme="minorHAnsi" w:cs="Arial"/>
                <w:sz w:val="20"/>
              </w:rPr>
              <w:t xml:space="preserve"> 24748, and the INCOSE SE Handbook.  BSEE Penn State, </w:t>
            </w:r>
            <w:proofErr w:type="spellStart"/>
            <w:r w:rsidRPr="002E53D5">
              <w:rPr>
                <w:rFonts w:asciiTheme="minorHAnsi" w:hAnsiTheme="minorHAnsi" w:cs="Arial"/>
                <w:sz w:val="20"/>
              </w:rPr>
              <w:t>MSEE</w:t>
            </w:r>
            <w:proofErr w:type="spellEnd"/>
            <w:r w:rsidRPr="002E53D5">
              <w:rPr>
                <w:rFonts w:asciiTheme="minorHAnsi" w:hAnsiTheme="minorHAnsi" w:cs="Arial"/>
                <w:sz w:val="20"/>
              </w:rPr>
              <w:t xml:space="preserve"> State University of New York, SE Advisory Council member at the University of Maryland, and adjunct SE instructor at the California Institute of Technology (</w:t>
            </w:r>
            <w:proofErr w:type="spellStart"/>
            <w:r w:rsidRPr="002E53D5">
              <w:rPr>
                <w:rFonts w:asciiTheme="minorHAnsi" w:hAnsiTheme="minorHAnsi" w:cs="Arial"/>
                <w:sz w:val="20"/>
              </w:rPr>
              <w:t>CalTech</w:t>
            </w:r>
            <w:proofErr w:type="spellEnd"/>
            <w:r w:rsidRPr="002E53D5">
              <w:rPr>
                <w:rFonts w:asciiTheme="minorHAnsi" w:hAnsiTheme="minorHAnsi" w:cs="Arial"/>
                <w:sz w:val="20"/>
              </w:rPr>
              <w:t>), University of Maryland, and Old Dominion University</w:t>
            </w:r>
            <w:r w:rsidRPr="002E53D5">
              <w:rPr>
                <w:rFonts w:asciiTheme="minorHAnsi" w:hAnsiTheme="minorHAnsi" w:cs="Arial"/>
                <w:sz w:val="24"/>
                <w:szCs w:val="24"/>
              </w:rPr>
              <w:t>.</w:t>
            </w:r>
          </w:p>
        </w:tc>
      </w:tr>
    </w:tbl>
    <w:p w:rsidR="00E20BD3" w:rsidRPr="00E20BD3" w:rsidRDefault="00E20BD3" w:rsidP="002E53D5">
      <w:pPr>
        <w:keepNext/>
        <w:widowControl w:val="0"/>
        <w:shd w:val="solid" w:color="000080" w:fill="FFFFFF"/>
        <w:spacing w:before="60"/>
        <w:jc w:val="center"/>
        <w:outlineLvl w:val="1"/>
        <w:rPr>
          <w:rFonts w:ascii="Century Gothic" w:eastAsia="Times New Roman" w:hAnsi="Century Gothic"/>
          <w:b/>
          <w:snapToGrid w:val="0"/>
          <w:color w:val="FFFFFF"/>
          <w:kern w:val="28"/>
          <w:sz w:val="22"/>
        </w:rPr>
      </w:pPr>
      <w:r w:rsidRPr="00E20BD3">
        <w:rPr>
          <w:rFonts w:ascii="Century Gothic" w:eastAsia="Times New Roman" w:hAnsi="Century Gothic"/>
          <w:b/>
          <w:snapToGrid w:val="0"/>
          <w:color w:val="FFFFFF"/>
          <w:kern w:val="28"/>
          <w:sz w:val="22"/>
        </w:rPr>
        <w:t>MEETING DETAILS</w:t>
      </w:r>
    </w:p>
    <w:p w:rsidR="00E0466A" w:rsidRDefault="00E20BD3" w:rsidP="002E53D5">
      <w:pPr>
        <w:widowControl w:val="0"/>
        <w:spacing w:before="0"/>
        <w:rPr>
          <w:rFonts w:ascii="Calibri" w:eastAsia="Times New Roman" w:hAnsi="Calibri" w:cs="Arial"/>
          <w:snapToGrid w:val="0"/>
          <w:kern w:val="28"/>
          <w:sz w:val="24"/>
          <w:szCs w:val="24"/>
        </w:rPr>
      </w:pPr>
      <w:r>
        <w:rPr>
          <w:rFonts w:ascii="Calibri" w:eastAsia="Times New Roman" w:hAnsi="Calibri" w:cs="Arial"/>
          <w:b/>
          <w:bCs/>
          <w:noProof/>
          <w:kern w:val="28"/>
          <w:sz w:val="24"/>
          <w:szCs w:val="24"/>
          <w:u w:val="single"/>
        </w:rPr>
        <w:drawing>
          <wp:anchor distT="0" distB="0" distL="114300" distR="114300" simplePos="0" relativeHeight="251661312" behindDoc="1" locked="0" layoutInCell="1" allowOverlap="1" wp14:anchorId="398C64FC" wp14:editId="5A0AFAAD">
            <wp:simplePos x="0" y="0"/>
            <wp:positionH relativeFrom="column">
              <wp:posOffset>3455670</wp:posOffset>
            </wp:positionH>
            <wp:positionV relativeFrom="paragraph">
              <wp:posOffset>39370</wp:posOffset>
            </wp:positionV>
            <wp:extent cx="3352165" cy="3832860"/>
            <wp:effectExtent l="0" t="0" r="635" b="0"/>
            <wp:wrapTight wrapText="bothSides">
              <wp:wrapPolygon edited="0">
                <wp:start x="0" y="0"/>
                <wp:lineTo x="0" y="21471"/>
                <wp:lineTo x="21481" y="21471"/>
                <wp:lineTo x="21481" y="0"/>
                <wp:lineTo x="0" y="0"/>
              </wp:wrapPolygon>
            </wp:wrapTight>
            <wp:docPr id="7" name="Picture 7" descr="WTC-Campus-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TC-Campus-Map"/>
                    <pic:cNvPicPr>
                      <a:picLocks noChangeAspect="1" noChangeArrowheads="1"/>
                    </pic:cNvPicPr>
                  </pic:nvPicPr>
                  <pic:blipFill>
                    <a:blip r:embed="rId21" cstate="print"/>
                    <a:srcRect/>
                    <a:stretch>
                      <a:fillRect/>
                    </a:stretch>
                  </pic:blipFill>
                  <pic:spPr bwMode="auto">
                    <a:xfrm>
                      <a:off x="0" y="0"/>
                      <a:ext cx="3352165" cy="3832860"/>
                    </a:xfrm>
                    <a:prstGeom prst="rect">
                      <a:avLst/>
                    </a:prstGeom>
                    <a:noFill/>
                    <a:ln w="9525">
                      <a:noFill/>
                      <a:miter lim="800000"/>
                      <a:headEnd/>
                      <a:tailEnd/>
                    </a:ln>
                  </pic:spPr>
                </pic:pic>
              </a:graphicData>
            </a:graphic>
          </wp:anchor>
        </w:drawing>
      </w:r>
      <w:r w:rsidRPr="00E20BD3">
        <w:rPr>
          <w:rFonts w:ascii="Calibri" w:eastAsia="Times New Roman" w:hAnsi="Calibri" w:cs="Arial"/>
          <w:b/>
          <w:bCs/>
          <w:snapToGrid w:val="0"/>
          <w:kern w:val="28"/>
          <w:sz w:val="24"/>
          <w:szCs w:val="24"/>
          <w:u w:val="single"/>
        </w:rPr>
        <w:t>Time</w:t>
      </w:r>
      <w:r w:rsidRPr="00E20BD3">
        <w:rPr>
          <w:rFonts w:ascii="Calibri" w:eastAsia="Times New Roman" w:hAnsi="Calibri" w:cs="Arial"/>
          <w:snapToGrid w:val="0"/>
          <w:kern w:val="28"/>
          <w:sz w:val="24"/>
          <w:szCs w:val="24"/>
        </w:rPr>
        <w:t xml:space="preserve">: Registration is </w:t>
      </w:r>
      <w:r w:rsidR="00C4361F">
        <w:rPr>
          <w:rFonts w:ascii="Calibri" w:eastAsia="Times New Roman" w:hAnsi="Calibri" w:cs="Arial"/>
          <w:snapToGrid w:val="0"/>
          <w:kern w:val="28"/>
          <w:sz w:val="24"/>
          <w:szCs w:val="24"/>
        </w:rPr>
        <w:t>7:30 – 8:00 a.m.</w:t>
      </w:r>
      <w:r w:rsidRPr="00E20BD3">
        <w:rPr>
          <w:rFonts w:ascii="Calibri" w:eastAsia="Times New Roman" w:hAnsi="Calibri" w:cs="Arial"/>
          <w:snapToGrid w:val="0"/>
          <w:kern w:val="28"/>
          <w:sz w:val="24"/>
          <w:szCs w:val="24"/>
        </w:rPr>
        <w:t>;</w:t>
      </w:r>
      <w:r w:rsidR="00E0466A">
        <w:rPr>
          <w:rFonts w:ascii="Calibri" w:eastAsia="Times New Roman" w:hAnsi="Calibri" w:cs="Arial"/>
          <w:snapToGrid w:val="0"/>
          <w:kern w:val="28"/>
          <w:sz w:val="24"/>
          <w:szCs w:val="24"/>
        </w:rPr>
        <w:t xml:space="preserve"> </w:t>
      </w:r>
      <w:r w:rsidR="00E0466A">
        <w:rPr>
          <w:rFonts w:ascii="Calibri" w:eastAsia="Times New Roman" w:hAnsi="Calibri" w:cs="Arial"/>
          <w:snapToGrid w:val="0"/>
          <w:kern w:val="28"/>
          <w:sz w:val="24"/>
          <w:szCs w:val="24"/>
        </w:rPr>
        <w:br/>
      </w:r>
      <w:r w:rsidRPr="00E20BD3">
        <w:rPr>
          <w:rFonts w:ascii="Calibri" w:eastAsia="Times New Roman" w:hAnsi="Calibri" w:cs="Arial"/>
          <w:snapToGrid w:val="0"/>
          <w:kern w:val="28"/>
          <w:sz w:val="24"/>
          <w:szCs w:val="24"/>
        </w:rPr>
        <w:t xml:space="preserve">Tutorial </w:t>
      </w:r>
      <w:r w:rsidR="00DD0373">
        <w:rPr>
          <w:rFonts w:ascii="Calibri" w:eastAsia="Times New Roman" w:hAnsi="Calibri" w:cs="Arial"/>
          <w:snapToGrid w:val="0"/>
          <w:kern w:val="28"/>
          <w:sz w:val="24"/>
          <w:szCs w:val="24"/>
        </w:rPr>
        <w:t xml:space="preserve">is </w:t>
      </w:r>
      <w:r w:rsidR="00C4361F">
        <w:rPr>
          <w:rFonts w:ascii="Calibri" w:eastAsia="Times New Roman" w:hAnsi="Calibri" w:cs="Arial"/>
          <w:snapToGrid w:val="0"/>
          <w:kern w:val="28"/>
          <w:sz w:val="24"/>
          <w:szCs w:val="24"/>
        </w:rPr>
        <w:t>8</w:t>
      </w:r>
      <w:r w:rsidRPr="00E20BD3">
        <w:rPr>
          <w:rFonts w:ascii="Calibri" w:eastAsia="Times New Roman" w:hAnsi="Calibri" w:cs="Arial"/>
          <w:snapToGrid w:val="0"/>
          <w:kern w:val="28"/>
          <w:sz w:val="24"/>
          <w:szCs w:val="24"/>
        </w:rPr>
        <w:t>:00</w:t>
      </w:r>
      <w:r w:rsidR="00C4361F">
        <w:rPr>
          <w:rFonts w:ascii="Calibri" w:eastAsia="Times New Roman" w:hAnsi="Calibri" w:cs="Arial"/>
          <w:snapToGrid w:val="0"/>
          <w:kern w:val="28"/>
          <w:sz w:val="24"/>
          <w:szCs w:val="24"/>
        </w:rPr>
        <w:t xml:space="preserve"> </w:t>
      </w:r>
      <w:r w:rsidRPr="00E20BD3">
        <w:rPr>
          <w:rFonts w:ascii="Calibri" w:eastAsia="Times New Roman" w:hAnsi="Calibri" w:cs="Arial"/>
          <w:snapToGrid w:val="0"/>
          <w:kern w:val="28"/>
          <w:sz w:val="24"/>
          <w:szCs w:val="24"/>
        </w:rPr>
        <w:t>a</w:t>
      </w:r>
      <w:r w:rsidR="00C4361F">
        <w:rPr>
          <w:rFonts w:ascii="Calibri" w:eastAsia="Times New Roman" w:hAnsi="Calibri" w:cs="Arial"/>
          <w:snapToGrid w:val="0"/>
          <w:kern w:val="28"/>
          <w:sz w:val="24"/>
          <w:szCs w:val="24"/>
        </w:rPr>
        <w:t>.</w:t>
      </w:r>
      <w:r w:rsidRPr="00E20BD3">
        <w:rPr>
          <w:rFonts w:ascii="Calibri" w:eastAsia="Times New Roman" w:hAnsi="Calibri" w:cs="Arial"/>
          <w:snapToGrid w:val="0"/>
          <w:kern w:val="28"/>
          <w:sz w:val="24"/>
          <w:szCs w:val="24"/>
        </w:rPr>
        <w:t>m</w:t>
      </w:r>
      <w:r w:rsidR="00EC5481">
        <w:rPr>
          <w:rFonts w:ascii="Calibri" w:eastAsia="Times New Roman" w:hAnsi="Calibri" w:cs="Arial"/>
          <w:snapToGrid w:val="0"/>
          <w:kern w:val="28"/>
          <w:sz w:val="24"/>
          <w:szCs w:val="24"/>
        </w:rPr>
        <w:t>. – 5:00</w:t>
      </w:r>
      <w:r w:rsidR="00C4361F">
        <w:rPr>
          <w:rFonts w:ascii="Calibri" w:eastAsia="Times New Roman" w:hAnsi="Calibri" w:cs="Arial"/>
          <w:snapToGrid w:val="0"/>
          <w:kern w:val="28"/>
          <w:sz w:val="24"/>
          <w:szCs w:val="24"/>
        </w:rPr>
        <w:t xml:space="preserve"> </w:t>
      </w:r>
      <w:r w:rsidRPr="00E20BD3">
        <w:rPr>
          <w:rFonts w:ascii="Calibri" w:eastAsia="Times New Roman" w:hAnsi="Calibri" w:cs="Arial"/>
          <w:snapToGrid w:val="0"/>
          <w:kern w:val="28"/>
          <w:sz w:val="24"/>
          <w:szCs w:val="24"/>
        </w:rPr>
        <w:t>p</w:t>
      </w:r>
      <w:r w:rsidR="00C4361F">
        <w:rPr>
          <w:rFonts w:ascii="Calibri" w:eastAsia="Times New Roman" w:hAnsi="Calibri" w:cs="Arial"/>
          <w:snapToGrid w:val="0"/>
          <w:kern w:val="28"/>
          <w:sz w:val="24"/>
          <w:szCs w:val="24"/>
        </w:rPr>
        <w:t>.</w:t>
      </w:r>
      <w:r w:rsidRPr="00E20BD3">
        <w:rPr>
          <w:rFonts w:ascii="Calibri" w:eastAsia="Times New Roman" w:hAnsi="Calibri" w:cs="Arial"/>
          <w:snapToGrid w:val="0"/>
          <w:kern w:val="28"/>
          <w:sz w:val="24"/>
          <w:szCs w:val="24"/>
        </w:rPr>
        <w:t>m</w:t>
      </w:r>
      <w:r w:rsidR="00C4361F">
        <w:rPr>
          <w:rFonts w:ascii="Calibri" w:eastAsia="Times New Roman" w:hAnsi="Calibri" w:cs="Arial"/>
          <w:snapToGrid w:val="0"/>
          <w:kern w:val="28"/>
          <w:sz w:val="24"/>
          <w:szCs w:val="24"/>
        </w:rPr>
        <w:t>.</w:t>
      </w:r>
    </w:p>
    <w:p w:rsidR="00E20BD3" w:rsidRPr="00E20BD3" w:rsidRDefault="00E20BD3" w:rsidP="002E53D5">
      <w:pPr>
        <w:widowControl w:val="0"/>
        <w:spacing w:before="0"/>
        <w:rPr>
          <w:rFonts w:ascii="Calibri" w:eastAsia="Times New Roman" w:hAnsi="Calibri" w:cs="Arial"/>
          <w:snapToGrid w:val="0"/>
          <w:kern w:val="28"/>
          <w:sz w:val="24"/>
          <w:szCs w:val="24"/>
        </w:rPr>
      </w:pPr>
      <w:r w:rsidRPr="00E20BD3">
        <w:rPr>
          <w:rFonts w:ascii="Calibri" w:eastAsia="Times New Roman" w:hAnsi="Calibri" w:cs="Arial"/>
          <w:b/>
          <w:bCs/>
          <w:snapToGrid w:val="0"/>
          <w:kern w:val="28"/>
          <w:sz w:val="24"/>
          <w:szCs w:val="24"/>
          <w:u w:val="single"/>
        </w:rPr>
        <w:t>Date</w:t>
      </w:r>
      <w:r w:rsidRPr="00E20BD3">
        <w:rPr>
          <w:rFonts w:ascii="Calibri" w:eastAsia="Times New Roman" w:hAnsi="Calibri" w:cs="Arial"/>
          <w:i/>
          <w:snapToGrid w:val="0"/>
          <w:kern w:val="28"/>
          <w:sz w:val="24"/>
          <w:szCs w:val="24"/>
        </w:rPr>
        <w:t xml:space="preserve">:  </w:t>
      </w:r>
      <w:r w:rsidR="002E53D5">
        <w:rPr>
          <w:rFonts w:ascii="Calibri" w:eastAsia="Times New Roman" w:hAnsi="Calibri" w:cs="Arial"/>
          <w:snapToGrid w:val="0"/>
          <w:kern w:val="28"/>
          <w:sz w:val="24"/>
          <w:szCs w:val="24"/>
        </w:rPr>
        <w:t>Thursday-Friday</w:t>
      </w:r>
      <w:r w:rsidRPr="00E20BD3">
        <w:rPr>
          <w:rFonts w:ascii="Calibri" w:eastAsia="Times New Roman" w:hAnsi="Calibri" w:cs="Arial"/>
          <w:snapToGrid w:val="0"/>
          <w:kern w:val="28"/>
          <w:sz w:val="24"/>
          <w:szCs w:val="24"/>
        </w:rPr>
        <w:t xml:space="preserve">, </w:t>
      </w:r>
      <w:r w:rsidR="002E53D5">
        <w:rPr>
          <w:rFonts w:ascii="Calibri" w:eastAsia="Times New Roman" w:hAnsi="Calibri" w:cs="Arial"/>
          <w:snapToGrid w:val="0"/>
          <w:kern w:val="28"/>
          <w:sz w:val="24"/>
          <w:szCs w:val="24"/>
        </w:rPr>
        <w:t>May</w:t>
      </w:r>
      <w:r w:rsidR="00C4361F">
        <w:rPr>
          <w:rFonts w:ascii="Calibri" w:eastAsia="Times New Roman" w:hAnsi="Calibri" w:cs="Arial"/>
          <w:snapToGrid w:val="0"/>
          <w:kern w:val="28"/>
          <w:sz w:val="24"/>
          <w:szCs w:val="24"/>
        </w:rPr>
        <w:t xml:space="preserve"> </w:t>
      </w:r>
      <w:r w:rsidR="002E53D5">
        <w:rPr>
          <w:rFonts w:ascii="Calibri" w:eastAsia="Times New Roman" w:hAnsi="Calibri" w:cs="Arial"/>
          <w:snapToGrid w:val="0"/>
          <w:kern w:val="28"/>
          <w:sz w:val="24"/>
          <w:szCs w:val="24"/>
        </w:rPr>
        <w:t>12-13, 2016</w:t>
      </w:r>
    </w:p>
    <w:p w:rsidR="00E20BD3" w:rsidRPr="00E20BD3" w:rsidRDefault="00E20BD3" w:rsidP="002E53D5">
      <w:pPr>
        <w:widowControl w:val="0"/>
        <w:spacing w:before="0"/>
        <w:rPr>
          <w:rFonts w:ascii="Calibri" w:eastAsia="Times New Roman" w:hAnsi="Calibri" w:cs="Arial"/>
          <w:snapToGrid w:val="0"/>
          <w:kern w:val="28"/>
          <w:sz w:val="24"/>
          <w:szCs w:val="24"/>
        </w:rPr>
      </w:pPr>
      <w:r w:rsidRPr="00E20BD3">
        <w:rPr>
          <w:rFonts w:ascii="Calibri" w:eastAsia="Times New Roman" w:hAnsi="Calibri" w:cs="Arial"/>
          <w:b/>
          <w:bCs/>
          <w:snapToGrid w:val="0"/>
          <w:kern w:val="28"/>
          <w:sz w:val="24"/>
          <w:szCs w:val="24"/>
          <w:u w:val="single"/>
        </w:rPr>
        <w:t>Place</w:t>
      </w:r>
      <w:r w:rsidRPr="00E20BD3">
        <w:rPr>
          <w:rFonts w:ascii="Calibri" w:eastAsia="Times New Roman" w:hAnsi="Calibri" w:cs="Arial"/>
          <w:snapToGrid w:val="0"/>
          <w:kern w:val="28"/>
          <w:sz w:val="24"/>
          <w:szCs w:val="24"/>
        </w:rPr>
        <w:t xml:space="preserve">: </w:t>
      </w:r>
      <w:r w:rsidR="00897775">
        <w:rPr>
          <w:rFonts w:ascii="Calibri" w:eastAsia="Times New Roman" w:hAnsi="Calibri" w:cs="Arial"/>
          <w:snapToGrid w:val="0"/>
          <w:kern w:val="28"/>
          <w:sz w:val="24"/>
          <w:szCs w:val="24"/>
        </w:rPr>
        <w:t xml:space="preserve">Room </w:t>
      </w:r>
      <w:r w:rsidR="00EE6A19">
        <w:rPr>
          <w:rFonts w:ascii="Calibri" w:eastAsia="Times New Roman" w:hAnsi="Calibri" w:cs="Arial"/>
          <w:snapToGrid w:val="0"/>
          <w:kern w:val="28"/>
          <w:sz w:val="24"/>
          <w:szCs w:val="24"/>
        </w:rPr>
        <w:t>137</w:t>
      </w:r>
      <w:r w:rsidRPr="00E20BD3">
        <w:rPr>
          <w:rFonts w:ascii="Calibri" w:eastAsia="Times New Roman" w:hAnsi="Calibri" w:cs="Arial"/>
          <w:snapToGrid w:val="0"/>
          <w:kern w:val="28"/>
          <w:sz w:val="24"/>
          <w:szCs w:val="24"/>
        </w:rPr>
        <w:t xml:space="preserve">, Workforce Training Center (WTC), 5600 Eagle Rock Ave. NE Albuquerque, NM 87113, </w:t>
      </w:r>
      <w:hyperlink r:id="rId22" w:history="1">
        <w:r w:rsidRPr="00E20BD3">
          <w:rPr>
            <w:rFonts w:ascii="Calibri" w:eastAsia="Times New Roman" w:hAnsi="Calibri" w:cs="Arial"/>
            <w:snapToGrid w:val="0"/>
            <w:kern w:val="28"/>
            <w:sz w:val="24"/>
            <w:u w:val="single"/>
          </w:rPr>
          <w:t>http://www.cnm.edu/depts/wtc/index.html</w:t>
        </w:r>
      </w:hyperlink>
      <w:r w:rsidRPr="00E20BD3">
        <w:rPr>
          <w:rFonts w:ascii="Calibri" w:eastAsia="Times New Roman" w:hAnsi="Calibri" w:cs="Arial"/>
          <w:snapToGrid w:val="0"/>
          <w:kern w:val="28"/>
          <w:sz w:val="24"/>
          <w:szCs w:val="24"/>
        </w:rPr>
        <w:t>.</w:t>
      </w:r>
    </w:p>
    <w:p w:rsidR="00E20BD3" w:rsidRPr="00BC7435" w:rsidRDefault="00E20BD3" w:rsidP="002E53D5">
      <w:pPr>
        <w:widowControl w:val="0"/>
        <w:spacing w:before="0"/>
        <w:rPr>
          <w:rFonts w:ascii="Calibri" w:eastAsia="Times New Roman" w:hAnsi="Calibri" w:cs="Arial"/>
          <w:snapToGrid w:val="0"/>
          <w:kern w:val="28"/>
          <w:sz w:val="24"/>
          <w:szCs w:val="24"/>
        </w:rPr>
      </w:pPr>
      <w:r w:rsidRPr="00E20BD3">
        <w:rPr>
          <w:rFonts w:ascii="Calibri" w:eastAsia="Times New Roman" w:hAnsi="Calibri" w:cs="Arial"/>
          <w:b/>
          <w:bCs/>
          <w:snapToGrid w:val="0"/>
          <w:kern w:val="28"/>
          <w:sz w:val="24"/>
          <w:szCs w:val="24"/>
          <w:u w:val="single"/>
        </w:rPr>
        <w:t>Directions</w:t>
      </w:r>
      <w:r w:rsidRPr="00E20BD3">
        <w:rPr>
          <w:rFonts w:ascii="Calibri" w:eastAsia="Times New Roman" w:hAnsi="Calibri" w:cs="Arial"/>
          <w:sz w:val="24"/>
          <w:szCs w:val="24"/>
        </w:rPr>
        <w:t>:  From Junction of I-40 and I-25 in Albuquerque take I-25 North to exit 233, Alameda Boulevard. Take a left and cross the freeway. See map to left.</w:t>
      </w:r>
    </w:p>
    <w:p w:rsidR="00E20BD3" w:rsidRPr="00BC7435" w:rsidRDefault="00E20BD3" w:rsidP="002E53D5">
      <w:pPr>
        <w:autoSpaceDE w:val="0"/>
        <w:autoSpaceDN w:val="0"/>
        <w:adjustRightInd w:val="0"/>
        <w:spacing w:before="0"/>
        <w:rPr>
          <w:rFonts w:ascii="Calibri" w:eastAsia="Times New Roman" w:hAnsi="Calibri" w:cs="Arial"/>
          <w:snapToGrid w:val="0"/>
          <w:kern w:val="28"/>
          <w:sz w:val="24"/>
          <w:szCs w:val="24"/>
        </w:rPr>
      </w:pPr>
      <w:r w:rsidRPr="00E20BD3">
        <w:rPr>
          <w:rFonts w:ascii="Calibri" w:eastAsia="Times New Roman" w:hAnsi="Calibri" w:cs="Arial"/>
          <w:b/>
          <w:bCs/>
          <w:snapToGrid w:val="0"/>
          <w:kern w:val="28"/>
          <w:sz w:val="24"/>
          <w:szCs w:val="24"/>
          <w:u w:val="single"/>
        </w:rPr>
        <w:t>Package</w:t>
      </w:r>
      <w:r w:rsidRPr="00E20BD3">
        <w:rPr>
          <w:rFonts w:ascii="Calibri" w:eastAsia="Times New Roman" w:hAnsi="Calibri" w:cs="Arial"/>
          <w:snapToGrid w:val="0"/>
          <w:kern w:val="28"/>
          <w:sz w:val="24"/>
          <w:szCs w:val="24"/>
        </w:rPr>
        <w:t>:</w:t>
      </w:r>
      <w:r w:rsidRPr="00BC7435">
        <w:rPr>
          <w:rFonts w:ascii="Calibri" w:eastAsia="Times New Roman" w:hAnsi="Calibri" w:cs="Arial"/>
          <w:snapToGrid w:val="0"/>
          <w:kern w:val="28"/>
          <w:sz w:val="24"/>
          <w:szCs w:val="24"/>
        </w:rPr>
        <w:t xml:space="preserve">  </w:t>
      </w:r>
      <w:r w:rsidRPr="00E20BD3">
        <w:rPr>
          <w:rFonts w:ascii="Calibri" w:eastAsia="Times New Roman" w:hAnsi="Calibri" w:cs="Arial"/>
          <w:sz w:val="24"/>
          <w:szCs w:val="24"/>
        </w:rPr>
        <w:t>The tutorial cost includes tutorial notes, lunch and snacks</w:t>
      </w:r>
      <w:r w:rsidRPr="00BC7435">
        <w:rPr>
          <w:rFonts w:ascii="Calibri" w:eastAsia="Times New Roman" w:hAnsi="Calibri" w:cs="Arial"/>
          <w:sz w:val="24"/>
          <w:szCs w:val="24"/>
        </w:rPr>
        <w:t xml:space="preserve">.  </w:t>
      </w:r>
    </w:p>
    <w:p w:rsidR="00E20BD3" w:rsidRDefault="00E20BD3" w:rsidP="002E53D5">
      <w:pPr>
        <w:widowControl w:val="0"/>
        <w:spacing w:before="0"/>
        <w:rPr>
          <w:rFonts w:ascii="Calibri" w:eastAsia="Times New Roman" w:hAnsi="Calibri"/>
          <w:snapToGrid w:val="0"/>
          <w:color w:val="1F497D"/>
          <w:kern w:val="28"/>
          <w:sz w:val="24"/>
          <w:szCs w:val="24"/>
        </w:rPr>
      </w:pPr>
      <w:r w:rsidRPr="00E20BD3">
        <w:rPr>
          <w:rFonts w:ascii="Calibri" w:eastAsia="Times New Roman" w:hAnsi="Calibri" w:cs="Arial"/>
          <w:b/>
          <w:bCs/>
          <w:snapToGrid w:val="0"/>
          <w:kern w:val="28"/>
          <w:sz w:val="24"/>
          <w:szCs w:val="24"/>
          <w:u w:val="single"/>
        </w:rPr>
        <w:t>Payment</w:t>
      </w:r>
      <w:r w:rsidRPr="00E20BD3">
        <w:rPr>
          <w:rFonts w:ascii="Calibri" w:eastAsia="Times New Roman" w:hAnsi="Calibri" w:cs="Arial"/>
          <w:snapToGrid w:val="0"/>
          <w:kern w:val="28"/>
          <w:sz w:val="24"/>
          <w:szCs w:val="24"/>
        </w:rPr>
        <w:t xml:space="preserve">:  </w:t>
      </w:r>
      <w:r w:rsidRPr="00E20BD3">
        <w:rPr>
          <w:rFonts w:ascii="Calibri" w:eastAsia="Times New Roman" w:hAnsi="Calibri" w:cs="Arial"/>
          <w:sz w:val="24"/>
          <w:szCs w:val="24"/>
        </w:rPr>
        <w:t xml:space="preserve">Please (a) submit the attached form by </w:t>
      </w:r>
      <w:r w:rsidRPr="00AE509A">
        <w:rPr>
          <w:rFonts w:asciiTheme="minorHAnsi" w:eastAsia="Times New Roman" w:hAnsiTheme="minorHAnsi" w:cs="Arial"/>
          <w:sz w:val="24"/>
          <w:szCs w:val="24"/>
        </w:rPr>
        <w:t xml:space="preserve">email </w:t>
      </w:r>
      <w:r w:rsidR="00AE509A" w:rsidRPr="00AE509A">
        <w:rPr>
          <w:rFonts w:asciiTheme="minorHAnsi" w:hAnsiTheme="minorHAnsi"/>
          <w:sz w:val="24"/>
          <w:szCs w:val="24"/>
        </w:rPr>
        <w:t xml:space="preserve">(b) pay by check or on-line (see Tutorials under Library tab at </w:t>
      </w:r>
      <w:hyperlink r:id="rId23" w:history="1">
        <w:r w:rsidR="00AE509A" w:rsidRPr="00AE509A">
          <w:rPr>
            <w:rStyle w:val="Hyperlink"/>
            <w:rFonts w:asciiTheme="minorHAnsi" w:hAnsiTheme="minorHAnsi"/>
            <w:sz w:val="24"/>
            <w:szCs w:val="24"/>
          </w:rPr>
          <w:t>www.incose.org/enchantment</w:t>
        </w:r>
      </w:hyperlink>
      <w:r w:rsidR="00AE509A" w:rsidRPr="00AE509A">
        <w:rPr>
          <w:rFonts w:asciiTheme="minorHAnsi" w:hAnsiTheme="minorHAnsi"/>
          <w:sz w:val="24"/>
          <w:szCs w:val="24"/>
        </w:rPr>
        <w:t>).</w:t>
      </w:r>
      <w:r w:rsidR="00AE509A" w:rsidRPr="00AE509A">
        <w:rPr>
          <w:sz w:val="23"/>
          <w:szCs w:val="23"/>
        </w:rPr>
        <w:t xml:space="preserve"> </w:t>
      </w:r>
      <w:r w:rsidRPr="00E20BD3">
        <w:rPr>
          <w:rFonts w:ascii="Calibri" w:eastAsia="Times New Roman" w:hAnsi="Calibri" w:cs="Arial"/>
          <w:sz w:val="24"/>
          <w:szCs w:val="24"/>
        </w:rPr>
        <w:t>You will receive an email receipt, which will act as your confirmation. If you do not receive a confirmation or have trouble paying, contact Mary Compton at</w:t>
      </w:r>
      <w:r w:rsidRPr="00E20BD3">
        <w:rPr>
          <w:rFonts w:ascii="Calibri" w:eastAsia="Times New Roman" w:hAnsi="Calibri"/>
          <w:snapToGrid w:val="0"/>
          <w:color w:val="1F497D"/>
          <w:kern w:val="28"/>
          <w:sz w:val="24"/>
          <w:szCs w:val="24"/>
        </w:rPr>
        <w:t xml:space="preserve"> </w:t>
      </w:r>
      <w:hyperlink r:id="rId24" w:history="1">
        <w:r w:rsidRPr="00E20BD3">
          <w:rPr>
            <w:rFonts w:ascii="Calibri" w:eastAsia="Times New Roman" w:hAnsi="Calibri"/>
            <w:snapToGrid w:val="0"/>
            <w:color w:val="0000FF"/>
            <w:kern w:val="28"/>
            <w:sz w:val="24"/>
            <w:u w:val="single"/>
          </w:rPr>
          <w:t>mlcompt@sandia.gov</w:t>
        </w:r>
      </w:hyperlink>
      <w:r w:rsidR="002E53D5">
        <w:rPr>
          <w:rFonts w:ascii="Calibri" w:eastAsia="Times New Roman" w:hAnsi="Calibri"/>
          <w:snapToGrid w:val="0"/>
          <w:color w:val="1F497D"/>
          <w:kern w:val="28"/>
          <w:sz w:val="24"/>
          <w:szCs w:val="24"/>
        </w:rPr>
        <w:t>.</w:t>
      </w:r>
    </w:p>
    <w:p w:rsidR="005E1E18" w:rsidRPr="002E53D5" w:rsidRDefault="005E1E18" w:rsidP="002E53D5">
      <w:pPr>
        <w:widowControl w:val="0"/>
        <w:spacing w:before="0"/>
        <w:rPr>
          <w:rFonts w:ascii="Calibri" w:eastAsia="Times New Roman" w:hAnsi="Calibri" w:cs="Arial"/>
          <w:snapToGrid w:val="0"/>
          <w:kern w:val="28"/>
          <w:sz w:val="24"/>
          <w:szCs w:val="24"/>
        </w:rPr>
      </w:pPr>
      <w:r w:rsidRPr="00E20BD3">
        <w:rPr>
          <w:rFonts w:ascii="Calibri" w:eastAsia="Times New Roman" w:hAnsi="Calibri" w:cs="Arial"/>
          <w:b/>
          <w:snapToGrid w:val="0"/>
          <w:kern w:val="28"/>
          <w:sz w:val="24"/>
          <w:szCs w:val="24"/>
          <w:u w:val="single"/>
        </w:rPr>
        <w:t>Contact</w:t>
      </w:r>
      <w:r w:rsidRPr="00E20BD3">
        <w:rPr>
          <w:rFonts w:ascii="Calibri" w:eastAsia="Times New Roman" w:hAnsi="Calibri" w:cs="Arial"/>
          <w:b/>
          <w:snapToGrid w:val="0"/>
          <w:kern w:val="28"/>
          <w:sz w:val="24"/>
          <w:szCs w:val="24"/>
        </w:rPr>
        <w:t>:</w:t>
      </w:r>
      <w:r w:rsidRPr="00E20BD3">
        <w:rPr>
          <w:rFonts w:ascii="Calibri" w:eastAsia="Times New Roman" w:hAnsi="Calibri" w:cs="Arial"/>
          <w:snapToGrid w:val="0"/>
          <w:kern w:val="28"/>
          <w:sz w:val="24"/>
          <w:szCs w:val="24"/>
        </w:rPr>
        <w:t xml:space="preserve">  Other questions? Contact </w:t>
      </w:r>
      <w:r w:rsidRPr="00E20BD3">
        <w:rPr>
          <w:rFonts w:ascii="Calibri" w:eastAsia="Times New Roman" w:hAnsi="Calibri"/>
          <w:snapToGrid w:val="0"/>
          <w:kern w:val="28"/>
          <w:sz w:val="24"/>
          <w:szCs w:val="24"/>
        </w:rPr>
        <w:t xml:space="preserve">Ann Hodges at </w:t>
      </w:r>
      <w:hyperlink r:id="rId25" w:history="1">
        <w:r w:rsidRPr="00E20BD3">
          <w:rPr>
            <w:rFonts w:ascii="Calibri" w:eastAsia="Times New Roman" w:hAnsi="Calibri"/>
            <w:snapToGrid w:val="0"/>
            <w:color w:val="0000FF"/>
            <w:kern w:val="28"/>
            <w:sz w:val="24"/>
            <w:u w:val="single"/>
          </w:rPr>
          <w:t>alhodge@sandia.gov</w:t>
        </w:r>
      </w:hyperlink>
      <w:r w:rsidRPr="00E20BD3">
        <w:rPr>
          <w:rFonts w:ascii="Calibri" w:eastAsia="Times New Roman" w:hAnsi="Calibri"/>
          <w:snapToGrid w:val="0"/>
          <w:kern w:val="28"/>
          <w:sz w:val="24"/>
          <w:szCs w:val="24"/>
        </w:rPr>
        <w:t>.</w:t>
      </w:r>
    </w:p>
    <w:sectPr w:rsidR="005E1E18" w:rsidRPr="002E53D5" w:rsidSect="00607CCD">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6E" w:rsidRDefault="00E1776E" w:rsidP="00B237CB">
      <w:pPr>
        <w:spacing w:before="0"/>
      </w:pPr>
      <w:r>
        <w:separator/>
      </w:r>
    </w:p>
  </w:endnote>
  <w:endnote w:type="continuationSeparator" w:id="0">
    <w:p w:rsidR="00E1776E" w:rsidRDefault="00E1776E" w:rsidP="00B237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47" w:rsidRDefault="00397547">
    <w:pPr>
      <w:tabs>
        <w:tab w:val="center" w:pos="4320"/>
        <w:tab w:val="right" w:pos="8640"/>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D3" w:rsidRPr="005E1E18" w:rsidRDefault="00E20BD3" w:rsidP="005E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6E" w:rsidRDefault="00E1776E" w:rsidP="00B237CB">
      <w:pPr>
        <w:spacing w:before="0"/>
      </w:pPr>
      <w:r>
        <w:separator/>
      </w:r>
    </w:p>
  </w:footnote>
  <w:footnote w:type="continuationSeparator" w:id="0">
    <w:p w:rsidR="00E1776E" w:rsidRDefault="00E1776E" w:rsidP="00B237C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47" w:rsidRDefault="00397547" w:rsidP="00ED72F2">
    <w:pPr>
      <w:tabs>
        <w:tab w:val="center" w:pos="4320"/>
        <w:tab w:val="right" w:pos="9630"/>
      </w:tabs>
      <w:jc w:val="right"/>
      <w:rPr>
        <w:sz w:val="24"/>
      </w:rPr>
    </w:pPr>
  </w:p>
  <w:p w:rsidR="00397547" w:rsidRPr="00E80119" w:rsidRDefault="00397547" w:rsidP="00E80119">
    <w:pPr>
      <w:tabs>
        <w:tab w:val="center" w:pos="4320"/>
        <w:tab w:val="right" w:pos="963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D3" w:rsidRDefault="00E20BD3" w:rsidP="00ED72F2">
    <w:pPr>
      <w:tabs>
        <w:tab w:val="center" w:pos="4320"/>
        <w:tab w:val="right" w:pos="9630"/>
      </w:tabs>
      <w:jc w:val="right"/>
      <w:rPr>
        <w:sz w:val="24"/>
      </w:rPr>
    </w:pPr>
  </w:p>
  <w:p w:rsidR="00E20BD3" w:rsidRPr="00E80119" w:rsidRDefault="00E20BD3" w:rsidP="00E80119">
    <w:pPr>
      <w:tabs>
        <w:tab w:val="center" w:pos="4320"/>
        <w:tab w:val="right" w:pos="963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03C"/>
    <w:multiLevelType w:val="hybridMultilevel"/>
    <w:tmpl w:val="C542EF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417B7"/>
    <w:multiLevelType w:val="hybridMultilevel"/>
    <w:tmpl w:val="33A25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71662"/>
    <w:multiLevelType w:val="hybridMultilevel"/>
    <w:tmpl w:val="E1D2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03233"/>
    <w:multiLevelType w:val="hybridMultilevel"/>
    <w:tmpl w:val="085C333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5666495F"/>
    <w:multiLevelType w:val="hybridMultilevel"/>
    <w:tmpl w:val="1902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929FC"/>
    <w:multiLevelType w:val="hybridMultilevel"/>
    <w:tmpl w:val="E230C59C"/>
    <w:lvl w:ilvl="0" w:tplc="134E19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13B59"/>
    <w:multiLevelType w:val="hybridMultilevel"/>
    <w:tmpl w:val="0AACA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91"/>
    <w:rsid w:val="00005F3D"/>
    <w:rsid w:val="000536D4"/>
    <w:rsid w:val="00152151"/>
    <w:rsid w:val="00156A8B"/>
    <w:rsid w:val="00170D94"/>
    <w:rsid w:val="001C0B76"/>
    <w:rsid w:val="00272284"/>
    <w:rsid w:val="002D434D"/>
    <w:rsid w:val="002E53D5"/>
    <w:rsid w:val="00310807"/>
    <w:rsid w:val="00330B4D"/>
    <w:rsid w:val="00397547"/>
    <w:rsid w:val="00445EE5"/>
    <w:rsid w:val="00481CEF"/>
    <w:rsid w:val="00483D43"/>
    <w:rsid w:val="00487839"/>
    <w:rsid w:val="004E6C9C"/>
    <w:rsid w:val="00571EC8"/>
    <w:rsid w:val="005E1E18"/>
    <w:rsid w:val="00607CCD"/>
    <w:rsid w:val="00623891"/>
    <w:rsid w:val="006F6A64"/>
    <w:rsid w:val="00716FF7"/>
    <w:rsid w:val="00851079"/>
    <w:rsid w:val="008610EB"/>
    <w:rsid w:val="00897775"/>
    <w:rsid w:val="008D330B"/>
    <w:rsid w:val="0094218F"/>
    <w:rsid w:val="00967FF2"/>
    <w:rsid w:val="009842D3"/>
    <w:rsid w:val="009E1CB8"/>
    <w:rsid w:val="00A15E3A"/>
    <w:rsid w:val="00A344EA"/>
    <w:rsid w:val="00AE509A"/>
    <w:rsid w:val="00B237CB"/>
    <w:rsid w:val="00B25FBE"/>
    <w:rsid w:val="00B65CE3"/>
    <w:rsid w:val="00B93DCB"/>
    <w:rsid w:val="00BC7435"/>
    <w:rsid w:val="00BF6E92"/>
    <w:rsid w:val="00C4361F"/>
    <w:rsid w:val="00C72581"/>
    <w:rsid w:val="00CB364A"/>
    <w:rsid w:val="00CB6D28"/>
    <w:rsid w:val="00CB7D42"/>
    <w:rsid w:val="00D2588A"/>
    <w:rsid w:val="00D904F6"/>
    <w:rsid w:val="00DD0373"/>
    <w:rsid w:val="00DF678C"/>
    <w:rsid w:val="00E00F82"/>
    <w:rsid w:val="00E0466A"/>
    <w:rsid w:val="00E1776E"/>
    <w:rsid w:val="00E20BD3"/>
    <w:rsid w:val="00EA3704"/>
    <w:rsid w:val="00EC5481"/>
    <w:rsid w:val="00EE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DF33A-D80A-4FFC-9EB2-1E7FB59D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pPr>
        <w:spacing w:before="1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7CCD"/>
    <w:rPr>
      <w:rFonts w:ascii="Verdana" w:hAnsi="Verdana"/>
      <w:sz w:val="18"/>
    </w:rPr>
  </w:style>
  <w:style w:type="paragraph" w:styleId="Heading1">
    <w:name w:val="heading 1"/>
    <w:basedOn w:val="Normal"/>
    <w:next w:val="Normal"/>
    <w:link w:val="Heading1Char"/>
    <w:uiPriority w:val="9"/>
    <w:qFormat/>
    <w:rsid w:val="00DF678C"/>
    <w:pPr>
      <w:keepNext/>
      <w:outlineLvl w:val="0"/>
    </w:pPr>
    <w:rPr>
      <w:rFonts w:eastAsiaTheme="majorEastAsia" w:cstheme="majorBidi"/>
      <w:b/>
      <w:bCs/>
      <w:kern w:val="32"/>
      <w:sz w:val="24"/>
      <w:szCs w:val="32"/>
    </w:rPr>
  </w:style>
  <w:style w:type="paragraph" w:styleId="Heading2">
    <w:name w:val="heading 2"/>
    <w:basedOn w:val="Normal"/>
    <w:next w:val="Normal"/>
    <w:link w:val="Heading2Char"/>
    <w:uiPriority w:val="9"/>
    <w:unhideWhenUsed/>
    <w:qFormat/>
    <w:rsid w:val="00DF678C"/>
    <w:pPr>
      <w:keepNext/>
      <w:outlineLvl w:val="1"/>
    </w:pPr>
    <w:rPr>
      <w:rFonts w:eastAsiaTheme="majorEastAsia"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8C"/>
    <w:rPr>
      <w:rFonts w:ascii="Verdana" w:eastAsiaTheme="majorEastAsia" w:hAnsi="Verdana" w:cstheme="majorBidi"/>
      <w:b/>
      <w:bCs/>
      <w:kern w:val="32"/>
      <w:sz w:val="24"/>
      <w:szCs w:val="32"/>
    </w:rPr>
  </w:style>
  <w:style w:type="character" w:customStyle="1" w:styleId="Heading2Char">
    <w:name w:val="Heading 2 Char"/>
    <w:basedOn w:val="DefaultParagraphFont"/>
    <w:link w:val="Heading2"/>
    <w:uiPriority w:val="9"/>
    <w:rsid w:val="00DF678C"/>
    <w:rPr>
      <w:rFonts w:ascii="Verdana" w:eastAsiaTheme="majorEastAsia" w:hAnsi="Verdana" w:cstheme="majorBidi"/>
      <w:b/>
      <w:bCs/>
      <w:iCs/>
      <w:szCs w:val="28"/>
    </w:rPr>
  </w:style>
  <w:style w:type="character" w:styleId="Hyperlink">
    <w:name w:val="Hyperlink"/>
    <w:basedOn w:val="DefaultParagraphFont"/>
    <w:uiPriority w:val="99"/>
    <w:unhideWhenUsed/>
    <w:rsid w:val="00EA3704"/>
    <w:rPr>
      <w:color w:val="0000FF" w:themeColor="hyperlink"/>
      <w:u w:val="single"/>
    </w:rPr>
  </w:style>
  <w:style w:type="paragraph" w:styleId="BalloonText">
    <w:name w:val="Balloon Text"/>
    <w:basedOn w:val="Normal"/>
    <w:link w:val="BalloonTextChar"/>
    <w:uiPriority w:val="99"/>
    <w:semiHidden/>
    <w:unhideWhenUsed/>
    <w:rsid w:val="002D434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34D"/>
    <w:rPr>
      <w:rFonts w:ascii="Tahoma" w:hAnsi="Tahoma" w:cs="Tahoma"/>
      <w:sz w:val="16"/>
      <w:szCs w:val="16"/>
    </w:rPr>
  </w:style>
  <w:style w:type="table" w:styleId="TableGrid">
    <w:name w:val="Table Grid"/>
    <w:basedOn w:val="TableNormal"/>
    <w:uiPriority w:val="59"/>
    <w:rsid w:val="002D434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F3D"/>
    <w:pPr>
      <w:ind w:left="720"/>
      <w:contextualSpacing/>
    </w:pPr>
  </w:style>
  <w:style w:type="paragraph" w:customStyle="1" w:styleId="Default">
    <w:name w:val="Default"/>
    <w:rsid w:val="00B93DCB"/>
    <w:pPr>
      <w:autoSpaceDE w:val="0"/>
      <w:autoSpaceDN w:val="0"/>
      <w:adjustRightInd w:val="0"/>
      <w:spacing w:before="0"/>
    </w:pPr>
    <w:rPr>
      <w:rFonts w:ascii="Times New Roman" w:hAnsi="Times New Roman"/>
      <w:color w:val="000000"/>
      <w:sz w:val="24"/>
      <w:szCs w:val="24"/>
    </w:rPr>
  </w:style>
  <w:style w:type="paragraph" w:styleId="Header">
    <w:name w:val="header"/>
    <w:basedOn w:val="Normal"/>
    <w:link w:val="HeaderChar"/>
    <w:uiPriority w:val="99"/>
    <w:unhideWhenUsed/>
    <w:rsid w:val="002E53D5"/>
    <w:pPr>
      <w:tabs>
        <w:tab w:val="center" w:pos="4680"/>
        <w:tab w:val="right" w:pos="9360"/>
      </w:tabs>
      <w:spacing w:before="0"/>
    </w:pPr>
  </w:style>
  <w:style w:type="character" w:customStyle="1" w:styleId="HeaderChar">
    <w:name w:val="Header Char"/>
    <w:basedOn w:val="DefaultParagraphFont"/>
    <w:link w:val="Header"/>
    <w:uiPriority w:val="99"/>
    <w:rsid w:val="002E53D5"/>
    <w:rPr>
      <w:rFonts w:ascii="Verdana" w:hAnsi="Verdana"/>
      <w:sz w:val="18"/>
    </w:rPr>
  </w:style>
  <w:style w:type="paragraph" w:styleId="Footer">
    <w:name w:val="footer"/>
    <w:basedOn w:val="Normal"/>
    <w:link w:val="FooterChar"/>
    <w:uiPriority w:val="99"/>
    <w:unhideWhenUsed/>
    <w:rsid w:val="002E53D5"/>
    <w:pPr>
      <w:tabs>
        <w:tab w:val="center" w:pos="4680"/>
        <w:tab w:val="right" w:pos="9360"/>
      </w:tabs>
      <w:spacing w:before="0"/>
    </w:pPr>
  </w:style>
  <w:style w:type="character" w:customStyle="1" w:styleId="FooterChar">
    <w:name w:val="Footer Char"/>
    <w:basedOn w:val="DefaultParagraphFont"/>
    <w:link w:val="Footer"/>
    <w:uiPriority w:val="99"/>
    <w:rsid w:val="002E53D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COSEEnchantment@comcast.net" TargetMode="External"/><Relationship Id="rId13" Type="http://schemas.openxmlformats.org/officeDocument/2006/relationships/hyperlink" Target="https://www.incose.org/cc_orders/joinINCOSE.cfm"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alhodge@sandia.gov" TargetMode="External"/><Relationship Id="rId17" Type="http://schemas.openxmlformats.org/officeDocument/2006/relationships/hyperlink" Target="https://connect.incose.org/Library/Tutorials/training/SitePages/Home.aspx" TargetMode="External"/><Relationship Id="rId25" Type="http://schemas.openxmlformats.org/officeDocument/2006/relationships/hyperlink" Target="mailto:alhodge@sandia.gov" TargetMode="External"/><Relationship Id="rId2" Type="http://schemas.openxmlformats.org/officeDocument/2006/relationships/numbering" Target="numbering.xml"/><Relationship Id="rId16" Type="http://schemas.openxmlformats.org/officeDocument/2006/relationships/hyperlink" Target="https://incose.ps.membersuite.com/onlinestorefront/BrowseMerchandise.aspx"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compt@sandia.gov" TargetMode="External"/><Relationship Id="rId24" Type="http://schemas.openxmlformats.org/officeDocument/2006/relationships/hyperlink" Target="mailto:mlcompt@sandia.gov"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incose.org/enchantment" TargetMode="External"/><Relationship Id="rId28" Type="http://schemas.openxmlformats.org/officeDocument/2006/relationships/fontTable" Target="fontTable.xml"/><Relationship Id="rId10" Type="http://schemas.openxmlformats.org/officeDocument/2006/relationships/hyperlink" Target="http://www.incose.org/enchant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COSEEnchantment@comcast.net" TargetMode="External"/><Relationship Id="rId14" Type="http://schemas.openxmlformats.org/officeDocument/2006/relationships/hyperlink" Target="http://www.incose.org/enchantment" TargetMode="External"/><Relationship Id="rId22" Type="http://schemas.openxmlformats.org/officeDocument/2006/relationships/hyperlink" Target="http://www.cnm.edu/depts/wtc/index.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0103-54A6-4CFC-9637-562116AC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Dove</dc:creator>
  <cp:lastModifiedBy>Rick Dove</cp:lastModifiedBy>
  <cp:revision>1</cp:revision>
  <dcterms:created xsi:type="dcterms:W3CDTF">2016-03-10T03:23:00Z</dcterms:created>
  <dcterms:modified xsi:type="dcterms:W3CDTF">2016-03-10T18:44:00Z</dcterms:modified>
</cp:coreProperties>
</file>