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D930F" w14:textId="3348A7AE" w:rsidR="00DA5FAE" w:rsidRDefault="003C68E8">
      <w:pPr>
        <w:pStyle w:val="Title"/>
      </w:pPr>
      <w:r>
        <w:t>INCOSE EMEA WSEC 2023</w:t>
      </w:r>
      <w:r w:rsidR="007A1346">
        <w:br/>
      </w:r>
      <w:r w:rsidR="00EF51F0">
        <w:t>Tutorial</w:t>
      </w:r>
      <w:r w:rsidR="00A24D21" w:rsidRPr="00A24D21">
        <w:t xml:space="preserve"> Evaluation Criteria</w:t>
      </w:r>
    </w:p>
    <w:p w14:paraId="5CBF7978" w14:textId="0F65C1BA" w:rsidR="00DA5FAE" w:rsidRDefault="00A24D21">
      <w:pPr>
        <w:pStyle w:val="Heading1"/>
      </w:pPr>
      <w:r>
        <w:t>Overview</w:t>
      </w:r>
    </w:p>
    <w:p w14:paraId="2C3344C0" w14:textId="4A4F20B7" w:rsidR="00A24D21" w:rsidRDefault="00A24D21" w:rsidP="00A27B34">
      <w:pPr>
        <w:pStyle w:val="Body1"/>
      </w:pPr>
      <w:r w:rsidRPr="00A24D21">
        <w:t xml:space="preserve">This document provides instructions and guidance for reviewers to assess </w:t>
      </w:r>
      <w:r w:rsidR="00EF51F0">
        <w:t>tutorial proposals</w:t>
      </w:r>
      <w:r w:rsidRPr="00A24D21">
        <w:t xml:space="preserve"> submitted for consideration for the</w:t>
      </w:r>
      <w:r>
        <w:t xml:space="preserve"> Europe, Middle-East, and Africa (EMEA) joint Workshop and Systems Engineering Conference (WSEC)</w:t>
      </w:r>
      <w:r w:rsidRPr="00212754">
        <w:t>.</w:t>
      </w:r>
      <w:r w:rsidRPr="00A24D21">
        <w:t xml:space="preserve"> This document is also intended to help authors achieve high quality submissions, increasing their likelihood of acceptance. </w:t>
      </w:r>
    </w:p>
    <w:p w14:paraId="001544EE" w14:textId="30B4CAF6" w:rsidR="00A27B34" w:rsidRPr="00A24D21" w:rsidRDefault="00A14D81" w:rsidP="00A27B34">
      <w:pPr>
        <w:pStyle w:val="Body1"/>
      </w:pPr>
      <w:r w:rsidRPr="00A14D81">
        <w:t>Note that for tutorial proposals a single-blind review process is followed. This means that the reviewer’s identity is concealed from the submitter but the reviewer can see the identity of the submitter.</w:t>
      </w:r>
    </w:p>
    <w:p w14:paraId="4B020A98" w14:textId="7B29E1F3" w:rsidR="00A27B34" w:rsidRPr="00A27B34" w:rsidRDefault="00A24D21" w:rsidP="00A27B34">
      <w:pPr>
        <w:pStyle w:val="Heading1"/>
      </w:pPr>
      <w:r w:rsidRPr="00A24D21">
        <w:t>Evaluation Criteria</w:t>
      </w:r>
    </w:p>
    <w:p w14:paraId="655027F0" w14:textId="77777777" w:rsidR="00A14D81" w:rsidRDefault="00A14D81" w:rsidP="00FD06D9">
      <w:pPr>
        <w:pStyle w:val="Body1"/>
      </w:pPr>
      <w:r w:rsidRPr="00A14D81">
        <w:t>The subject matter of the tutorial must address or have a clear connection to systems engineering. Submissions that are only concerned with other areas, for example, software development or project management, are not acceptable.</w:t>
      </w:r>
    </w:p>
    <w:p w14:paraId="4534AE3A" w14:textId="77777777" w:rsidR="00A14D81" w:rsidRDefault="00A14D81" w:rsidP="00FD06D9">
      <w:pPr>
        <w:pStyle w:val="Body1"/>
      </w:pPr>
      <w:r w:rsidRPr="00A14D81">
        <w:t>Submissions must not be used for the promotion of any commercial product or interest, and further must not promote or voice an opinion on political or religious matters. The material must not have been previously presented to INCOSE; if it has been previously presented elsewhere, this should be noted.</w:t>
      </w:r>
    </w:p>
    <w:p w14:paraId="1EDC7A0F" w14:textId="108E7BEB" w:rsidR="00FD06D9" w:rsidRDefault="00A14D81" w:rsidP="00FD06D9">
      <w:pPr>
        <w:pStyle w:val="Body1"/>
      </w:pPr>
      <w:r w:rsidRPr="00A14D81">
        <w:t>The following sections provide further insight into the evaluation criteria for tutorial proposals.</w:t>
      </w:r>
    </w:p>
    <w:p w14:paraId="3E35419E" w14:textId="4ABF8873" w:rsidR="00FD06D9" w:rsidRDefault="00A14D81" w:rsidP="00FD06D9">
      <w:pPr>
        <w:pStyle w:val="Heading2"/>
      </w:pPr>
      <w:r>
        <w:t>Topic</w:t>
      </w:r>
    </w:p>
    <w:p w14:paraId="74067032" w14:textId="77777777" w:rsidR="00A14D81" w:rsidRDefault="00A14D81" w:rsidP="00FD06D9">
      <w:pPr>
        <w:pStyle w:val="Body1"/>
        <w:numPr>
          <w:ilvl w:val="0"/>
          <w:numId w:val="13"/>
        </w:numPr>
      </w:pPr>
      <w:r>
        <w:t>The subject matter of the tutorial is clearly defined.</w:t>
      </w:r>
    </w:p>
    <w:p w14:paraId="0827ACDD" w14:textId="77777777" w:rsidR="00A14D81" w:rsidRDefault="00A14D81" w:rsidP="00FD06D9">
      <w:pPr>
        <w:pStyle w:val="Body1"/>
        <w:numPr>
          <w:ilvl w:val="0"/>
          <w:numId w:val="13"/>
        </w:numPr>
      </w:pPr>
      <w:r>
        <w:t>The proposed scope is appropriate to the duration of the tutorial (half or full day).</w:t>
      </w:r>
    </w:p>
    <w:p w14:paraId="130A614B" w14:textId="77777777" w:rsidR="00A14D81" w:rsidRDefault="00A14D81" w:rsidP="00FD06D9">
      <w:pPr>
        <w:pStyle w:val="Body1"/>
        <w:numPr>
          <w:ilvl w:val="0"/>
          <w:numId w:val="13"/>
        </w:numPr>
      </w:pPr>
      <w:r>
        <w:t>The topic’s position within the framework of systems engineering is clearly defined.</w:t>
      </w:r>
    </w:p>
    <w:p w14:paraId="3BCC388A" w14:textId="39A1E63C" w:rsidR="00FD06D9" w:rsidRDefault="00A14D81" w:rsidP="00FD06D9">
      <w:pPr>
        <w:pStyle w:val="Body1"/>
        <w:numPr>
          <w:ilvl w:val="0"/>
          <w:numId w:val="13"/>
        </w:numPr>
      </w:pPr>
      <w:r>
        <w:t>The intended audience is defined.</w:t>
      </w:r>
    </w:p>
    <w:p w14:paraId="20B27B2D" w14:textId="25F68FDC" w:rsidR="00FD06D9" w:rsidRDefault="00A14D81" w:rsidP="00FD06D9">
      <w:pPr>
        <w:pStyle w:val="Heading2"/>
      </w:pPr>
      <w:r>
        <w:t>Value</w:t>
      </w:r>
    </w:p>
    <w:p w14:paraId="461371E4" w14:textId="77777777" w:rsidR="00A14D81" w:rsidRDefault="00A14D81" w:rsidP="00FD06D9">
      <w:pPr>
        <w:pStyle w:val="Body1"/>
        <w:numPr>
          <w:ilvl w:val="0"/>
          <w:numId w:val="14"/>
        </w:numPr>
      </w:pPr>
      <w:r w:rsidRPr="00A14D81">
        <w:t>Conference participants can apply the topic for practical uses.</w:t>
      </w:r>
    </w:p>
    <w:p w14:paraId="0F193FA3" w14:textId="77777777" w:rsidR="00A14D81" w:rsidRDefault="00A14D81" w:rsidP="00FD06D9">
      <w:pPr>
        <w:pStyle w:val="Body1"/>
        <w:numPr>
          <w:ilvl w:val="0"/>
          <w:numId w:val="14"/>
        </w:numPr>
      </w:pPr>
      <w:r w:rsidRPr="00A14D81">
        <w:t>Use of the subject matter is likely to result in significant improvements in a participant's organization.</w:t>
      </w:r>
    </w:p>
    <w:p w14:paraId="6D3F38D0" w14:textId="77777777" w:rsidR="00A14D81" w:rsidRDefault="00A14D81" w:rsidP="00FD06D9">
      <w:pPr>
        <w:pStyle w:val="Body1"/>
        <w:numPr>
          <w:ilvl w:val="0"/>
          <w:numId w:val="14"/>
        </w:numPr>
      </w:pPr>
      <w:r w:rsidRPr="00A14D81">
        <w:t>The topic provides professional and / or personal value to conference participants.</w:t>
      </w:r>
    </w:p>
    <w:p w14:paraId="16114F61" w14:textId="2429A8D8" w:rsidR="00A14D81" w:rsidRDefault="00A14D81" w:rsidP="00FD06D9">
      <w:pPr>
        <w:pStyle w:val="Body1"/>
        <w:numPr>
          <w:ilvl w:val="0"/>
          <w:numId w:val="14"/>
        </w:numPr>
      </w:pPr>
      <w:r w:rsidRPr="00A14D81">
        <w:t>The topic is in high demand by systems engineers.</w:t>
      </w:r>
    </w:p>
    <w:p w14:paraId="7EFD8E2F" w14:textId="6BB190EA" w:rsidR="00FD06D9" w:rsidRDefault="00A14D81" w:rsidP="00FD06D9">
      <w:pPr>
        <w:pStyle w:val="Body1"/>
        <w:numPr>
          <w:ilvl w:val="0"/>
          <w:numId w:val="14"/>
        </w:numPr>
      </w:pPr>
      <w:r w:rsidRPr="00A14D81">
        <w:t>The topic would attract conference participants.</w:t>
      </w:r>
    </w:p>
    <w:p w14:paraId="6C6BE8AD" w14:textId="417EFF6C" w:rsidR="00421D4C" w:rsidRDefault="00A14D81" w:rsidP="00421D4C">
      <w:pPr>
        <w:pStyle w:val="Heading2"/>
      </w:pPr>
      <w:r w:rsidRPr="00A14D81">
        <w:lastRenderedPageBreak/>
        <w:t>Appropriateness</w:t>
      </w:r>
    </w:p>
    <w:p w14:paraId="77EF8004" w14:textId="77777777" w:rsidR="00A14D81" w:rsidRDefault="00A14D81" w:rsidP="00421D4C">
      <w:pPr>
        <w:pStyle w:val="Body1"/>
        <w:numPr>
          <w:ilvl w:val="0"/>
          <w:numId w:val="15"/>
        </w:numPr>
      </w:pPr>
      <w:r w:rsidRPr="00A14D81">
        <w:t>The topic supports systems engineering principles and the Systems Engineering Body of Knowledge.</w:t>
      </w:r>
    </w:p>
    <w:p w14:paraId="55563DD1" w14:textId="77777777" w:rsidR="00A14D81" w:rsidRDefault="00A14D81" w:rsidP="00421D4C">
      <w:pPr>
        <w:pStyle w:val="Body1"/>
        <w:numPr>
          <w:ilvl w:val="0"/>
          <w:numId w:val="15"/>
        </w:numPr>
      </w:pPr>
      <w:r w:rsidRPr="00A14D81">
        <w:t>The topic provides attendees with motivation for understanding systems engineering applications.</w:t>
      </w:r>
    </w:p>
    <w:p w14:paraId="539715CB" w14:textId="6E47D8D4" w:rsidR="00421D4C" w:rsidRDefault="00A14D81" w:rsidP="00421D4C">
      <w:pPr>
        <w:pStyle w:val="Body1"/>
        <w:numPr>
          <w:ilvl w:val="0"/>
          <w:numId w:val="15"/>
        </w:numPr>
      </w:pPr>
      <w:r w:rsidRPr="00A14D81">
        <w:t>The material is educational in nature, and does not consist of a sales pitch for a product.</w:t>
      </w:r>
    </w:p>
    <w:p w14:paraId="56350558" w14:textId="4836C29F" w:rsidR="00421D4C" w:rsidRDefault="00A14D81" w:rsidP="00421D4C">
      <w:pPr>
        <w:pStyle w:val="Heading2"/>
      </w:pPr>
      <w:r>
        <w:t>Material</w:t>
      </w:r>
    </w:p>
    <w:p w14:paraId="1CB29BC0" w14:textId="77777777" w:rsidR="00A14D81" w:rsidRDefault="00A14D81" w:rsidP="00A14D81">
      <w:pPr>
        <w:pStyle w:val="Body1"/>
        <w:numPr>
          <w:ilvl w:val="0"/>
          <w:numId w:val="19"/>
        </w:numPr>
      </w:pPr>
      <w:r w:rsidRPr="00A14D81">
        <w:t>The material adequately addresses the topic.</w:t>
      </w:r>
    </w:p>
    <w:p w14:paraId="1262ECEC" w14:textId="77777777" w:rsidR="00A14D81" w:rsidRDefault="00A14D81" w:rsidP="00A14D81">
      <w:pPr>
        <w:pStyle w:val="Body1"/>
        <w:numPr>
          <w:ilvl w:val="0"/>
          <w:numId w:val="19"/>
        </w:numPr>
      </w:pPr>
      <w:r w:rsidRPr="00A14D81">
        <w:t>The structure and format of the material are appropriate.</w:t>
      </w:r>
    </w:p>
    <w:p w14:paraId="384E6F06" w14:textId="77777777" w:rsidR="00A14D81" w:rsidRDefault="00A14D81" w:rsidP="00A14D81">
      <w:pPr>
        <w:pStyle w:val="Body1"/>
        <w:numPr>
          <w:ilvl w:val="0"/>
          <w:numId w:val="19"/>
        </w:numPr>
      </w:pPr>
      <w:r w:rsidRPr="00A14D81">
        <w:t>The approach is didactically sound.</w:t>
      </w:r>
    </w:p>
    <w:p w14:paraId="37E3B13F" w14:textId="5428B256" w:rsidR="00421D4C" w:rsidRDefault="00A14D81" w:rsidP="00A14D81">
      <w:pPr>
        <w:pStyle w:val="Body1"/>
        <w:numPr>
          <w:ilvl w:val="0"/>
          <w:numId w:val="19"/>
        </w:numPr>
      </w:pPr>
      <w:r w:rsidRPr="00A14D81">
        <w:t>The presumed knowledge level reflected by the material matches the intended audience.</w:t>
      </w:r>
    </w:p>
    <w:p w14:paraId="0D12333A" w14:textId="64C75D25" w:rsidR="00421D4C" w:rsidRDefault="00A14D81" w:rsidP="00421D4C">
      <w:pPr>
        <w:pStyle w:val="Heading2"/>
      </w:pPr>
      <w:r w:rsidRPr="00A14D81">
        <w:t>Presenters (these criteria apply to each presenter)</w:t>
      </w:r>
    </w:p>
    <w:p w14:paraId="7D99C5AB" w14:textId="77777777" w:rsidR="00A14D81" w:rsidRDefault="00A14D81" w:rsidP="00097B95">
      <w:pPr>
        <w:pStyle w:val="Body1"/>
        <w:numPr>
          <w:ilvl w:val="0"/>
          <w:numId w:val="16"/>
        </w:numPr>
      </w:pPr>
      <w:r w:rsidRPr="00A14D81">
        <w:t>Each presenter has adequate knowledge of and experience in the area of systems engineering to be addressed.</w:t>
      </w:r>
    </w:p>
    <w:p w14:paraId="101969E2" w14:textId="77777777" w:rsidR="00A14D81" w:rsidRDefault="00A14D81" w:rsidP="00097B95">
      <w:pPr>
        <w:pStyle w:val="Body1"/>
        <w:numPr>
          <w:ilvl w:val="0"/>
          <w:numId w:val="16"/>
        </w:numPr>
      </w:pPr>
      <w:r w:rsidRPr="00A14D81">
        <w:t>Each presenter has a background in teaching or training.</w:t>
      </w:r>
    </w:p>
    <w:p w14:paraId="2EEC02F1" w14:textId="77777777" w:rsidR="00A14D81" w:rsidRDefault="00A14D81" w:rsidP="00097B95">
      <w:pPr>
        <w:pStyle w:val="Body1"/>
        <w:numPr>
          <w:ilvl w:val="0"/>
          <w:numId w:val="16"/>
        </w:numPr>
      </w:pPr>
      <w:r w:rsidRPr="00A14D81">
        <w:t>Each presenter is skilled at oral presentations (if known by the reviewer).</w:t>
      </w:r>
    </w:p>
    <w:p w14:paraId="0C66E689" w14:textId="117E2206" w:rsidR="00421D4C" w:rsidRDefault="00A14D81" w:rsidP="00097B95">
      <w:pPr>
        <w:pStyle w:val="Body1"/>
        <w:numPr>
          <w:ilvl w:val="0"/>
          <w:numId w:val="16"/>
        </w:numPr>
      </w:pPr>
      <w:r w:rsidRPr="00A14D81">
        <w:t>Each presenter has the visibility and stature necessary to attract attendees.</w:t>
      </w:r>
    </w:p>
    <w:p w14:paraId="526E4579" w14:textId="77777777" w:rsidR="00A14D81" w:rsidRDefault="00A14D81">
      <w:pPr>
        <w:spacing w:after="0" w:line="240" w:lineRule="auto"/>
        <w:rPr>
          <w:rFonts w:ascii="Cambria" w:hAnsi="Cambria"/>
          <w:b/>
          <w:color w:val="335F91"/>
          <w:sz w:val="32"/>
          <w:szCs w:val="32"/>
        </w:rPr>
      </w:pPr>
      <w:r>
        <w:br w:type="page"/>
      </w:r>
    </w:p>
    <w:p w14:paraId="2D992D12" w14:textId="2F39AB52" w:rsidR="00421D4C" w:rsidRDefault="00421D4C" w:rsidP="00421D4C">
      <w:pPr>
        <w:pStyle w:val="Heading1"/>
      </w:pPr>
      <w:r>
        <w:lastRenderedPageBreak/>
        <w:t>Procedure for Reviewers</w:t>
      </w:r>
    </w:p>
    <w:p w14:paraId="54E4F44F" w14:textId="719B50EA" w:rsidR="00421D4C" w:rsidRDefault="00421D4C" w:rsidP="00097B95">
      <w:pPr>
        <w:pStyle w:val="BodyText"/>
        <w:spacing w:line="240" w:lineRule="auto"/>
      </w:pPr>
      <w:r w:rsidRPr="00421D4C">
        <w:t xml:space="preserve">Follow the instructions below. For additional details on accessing EasyChair and submitting a review, see the “EasyChair Instructions for Reviewers” available in the Downloads section of the INCOSE </w:t>
      </w:r>
      <w:r>
        <w:t>EMEA WSEC</w:t>
      </w:r>
      <w:r w:rsidRPr="00421D4C">
        <w:t xml:space="preserve"> website:</w:t>
      </w:r>
      <w:r>
        <w:t xml:space="preserve"> </w:t>
      </w:r>
      <w:hyperlink r:id="rId7" w:history="1">
        <w:r w:rsidRPr="00101135">
          <w:rPr>
            <w:rStyle w:val="Hyperlink"/>
          </w:rPr>
          <w:t>https://www.incose.org/emeawsec2023/downloads</w:t>
        </w:r>
      </w:hyperlink>
    </w:p>
    <w:p w14:paraId="470D7A5E" w14:textId="77777777" w:rsidR="00421D4C" w:rsidRDefault="00421D4C" w:rsidP="00097B95">
      <w:pPr>
        <w:pStyle w:val="BodyText"/>
        <w:numPr>
          <w:ilvl w:val="0"/>
          <w:numId w:val="18"/>
        </w:numPr>
        <w:spacing w:line="240" w:lineRule="auto"/>
      </w:pPr>
      <w:r w:rsidRPr="00421D4C">
        <w:t>Familiarize yourself with the above evaluation criteria.</w:t>
      </w:r>
    </w:p>
    <w:p w14:paraId="4D24526A" w14:textId="2F2A7221" w:rsidR="00421D4C" w:rsidRDefault="00421D4C" w:rsidP="00097B95">
      <w:pPr>
        <w:pStyle w:val="BodyText"/>
        <w:numPr>
          <w:ilvl w:val="0"/>
          <w:numId w:val="18"/>
        </w:numPr>
        <w:spacing w:line="240" w:lineRule="auto"/>
      </w:pPr>
      <w:r w:rsidRPr="00421D4C">
        <w:t xml:space="preserve">Log into EasyChair and access the review database for </w:t>
      </w:r>
      <w:r w:rsidR="00EF51F0">
        <w:t>tutorials</w:t>
      </w:r>
      <w:r w:rsidRPr="00421D4C">
        <w:t>. If you already have an EasyChair account from another conference, you can use that account. If you do not have an EasyChair account, follow the instructions to create a new account.</w:t>
      </w:r>
    </w:p>
    <w:p w14:paraId="45853148" w14:textId="1BF55BB6" w:rsidR="00421D4C" w:rsidRDefault="00421D4C" w:rsidP="00097B95">
      <w:pPr>
        <w:pStyle w:val="BodyText"/>
        <w:numPr>
          <w:ilvl w:val="0"/>
          <w:numId w:val="18"/>
        </w:numPr>
        <w:spacing w:line="240" w:lineRule="auto"/>
      </w:pPr>
      <w:r w:rsidRPr="00421D4C">
        <w:t xml:space="preserve">Select </w:t>
      </w:r>
      <w:r w:rsidRPr="00421D4C">
        <w:rPr>
          <w:b/>
          <w:bCs/>
        </w:rPr>
        <w:t>Reviews &gt; Assigned to me</w:t>
      </w:r>
      <w:r w:rsidRPr="00421D4C">
        <w:t xml:space="preserve"> to access </w:t>
      </w:r>
      <w:r w:rsidR="00EF51F0">
        <w:t>tutorials</w:t>
      </w:r>
      <w:r w:rsidRPr="00421D4C">
        <w:t xml:space="preserve"> that have been assigned to you for review and open an assigned </w:t>
      </w:r>
      <w:r w:rsidR="00A14D81">
        <w:t>tutorial submission</w:t>
      </w:r>
      <w:r w:rsidRPr="00421D4C">
        <w:t>.</w:t>
      </w:r>
    </w:p>
    <w:p w14:paraId="7E038CEF" w14:textId="6AA0D4E4" w:rsidR="00421D4C" w:rsidRDefault="00BD2B8E" w:rsidP="00097B95">
      <w:pPr>
        <w:pStyle w:val="BodyText"/>
        <w:numPr>
          <w:ilvl w:val="0"/>
          <w:numId w:val="18"/>
        </w:numPr>
        <w:spacing w:line="240" w:lineRule="auto"/>
      </w:pPr>
      <w:r w:rsidRPr="00BD2B8E">
        <w:t>Read the submission quickly to get an understanding of its objective and structure. A good proposal makes it easy to comprehend the scope and intended outcome of the tutoria</w:t>
      </w:r>
      <w:r>
        <w:t>l</w:t>
      </w:r>
      <w:r w:rsidR="00421D4C" w:rsidRPr="00421D4C">
        <w:t>.</w:t>
      </w:r>
    </w:p>
    <w:p w14:paraId="621C0F3B" w14:textId="2316AB81" w:rsidR="00421D4C" w:rsidRDefault="00421D4C" w:rsidP="00097B95">
      <w:pPr>
        <w:pStyle w:val="BodyText"/>
        <w:numPr>
          <w:ilvl w:val="0"/>
          <w:numId w:val="18"/>
        </w:numPr>
        <w:spacing w:line="240" w:lineRule="auto"/>
      </w:pPr>
      <w:r w:rsidRPr="00421D4C">
        <w:t xml:space="preserve">Re-read the </w:t>
      </w:r>
      <w:r w:rsidR="00BD2B8E">
        <w:t xml:space="preserve">proposal </w:t>
      </w:r>
      <w:r w:rsidRPr="00421D4C">
        <w:t>more thoroughly, jotting down comments.</w:t>
      </w:r>
    </w:p>
    <w:p w14:paraId="1C282E48" w14:textId="5E284A4B" w:rsidR="00421D4C" w:rsidRDefault="00421D4C" w:rsidP="00097B95">
      <w:pPr>
        <w:pStyle w:val="BodyText"/>
        <w:numPr>
          <w:ilvl w:val="0"/>
          <w:numId w:val="18"/>
        </w:numPr>
        <w:spacing w:line="240" w:lineRule="auto"/>
      </w:pPr>
      <w:r w:rsidRPr="00421D4C">
        <w:t xml:space="preserve">Assess the extent to which the </w:t>
      </w:r>
      <w:r w:rsidR="00BD2B8E">
        <w:t>proposal</w:t>
      </w:r>
      <w:r w:rsidRPr="00421D4C">
        <w:t xml:space="preserve"> meets each of the evaluation criteria described above and the overall contributions of the </w:t>
      </w:r>
      <w:r w:rsidR="00BD2B8E">
        <w:t>proposal</w:t>
      </w:r>
      <w:r w:rsidRPr="00421D4C">
        <w:t xml:space="preserve"> to the </w:t>
      </w:r>
      <w:r w:rsidR="001A36FB">
        <w:t>workshop &amp; conference</w:t>
      </w:r>
      <w:r w:rsidRPr="00421D4C">
        <w:t>. Select one of the following recommendations:</w:t>
      </w:r>
    </w:p>
    <w:p w14:paraId="1F428842" w14:textId="77777777" w:rsidR="00421D4C" w:rsidRDefault="00421D4C" w:rsidP="00097B95">
      <w:pPr>
        <w:pStyle w:val="BodyText"/>
        <w:spacing w:line="240" w:lineRule="auto"/>
        <w:ind w:left="720"/>
      </w:pPr>
      <w:r w:rsidRPr="00421D4C">
        <w:t>3 = Strong accept</w:t>
      </w:r>
    </w:p>
    <w:p w14:paraId="699581C4" w14:textId="77777777" w:rsidR="00421D4C" w:rsidRDefault="00421D4C" w:rsidP="00097B95">
      <w:pPr>
        <w:pStyle w:val="BodyText"/>
        <w:spacing w:line="240" w:lineRule="auto"/>
        <w:ind w:left="720"/>
      </w:pPr>
      <w:r w:rsidRPr="00421D4C">
        <w:t>2= Accept</w:t>
      </w:r>
    </w:p>
    <w:p w14:paraId="612B016D" w14:textId="77777777" w:rsidR="00421D4C" w:rsidRDefault="00421D4C" w:rsidP="00097B95">
      <w:pPr>
        <w:pStyle w:val="BodyText"/>
        <w:spacing w:line="240" w:lineRule="auto"/>
        <w:ind w:left="720"/>
      </w:pPr>
      <w:r w:rsidRPr="00421D4C">
        <w:t>1 = Weak accept</w:t>
      </w:r>
    </w:p>
    <w:p w14:paraId="1D7BF64E" w14:textId="77777777" w:rsidR="00421D4C" w:rsidRDefault="00421D4C" w:rsidP="00097B95">
      <w:pPr>
        <w:pStyle w:val="BodyText"/>
        <w:spacing w:line="240" w:lineRule="auto"/>
        <w:ind w:left="720"/>
      </w:pPr>
      <w:r w:rsidRPr="00421D4C">
        <w:t>0 = Borderline</w:t>
      </w:r>
    </w:p>
    <w:p w14:paraId="3BABAF91" w14:textId="77777777" w:rsidR="00421D4C" w:rsidRDefault="00421D4C" w:rsidP="00097B95">
      <w:pPr>
        <w:pStyle w:val="BodyText"/>
        <w:spacing w:line="240" w:lineRule="auto"/>
        <w:ind w:left="720"/>
      </w:pPr>
      <w:r w:rsidRPr="00421D4C">
        <w:t>-1 = Weak reject</w:t>
      </w:r>
    </w:p>
    <w:p w14:paraId="4DBF2255" w14:textId="77777777" w:rsidR="00421D4C" w:rsidRDefault="00421D4C" w:rsidP="00097B95">
      <w:pPr>
        <w:pStyle w:val="BodyText"/>
        <w:spacing w:line="240" w:lineRule="auto"/>
        <w:ind w:left="720"/>
      </w:pPr>
      <w:r w:rsidRPr="00421D4C">
        <w:t>-2 = Reject</w:t>
      </w:r>
    </w:p>
    <w:p w14:paraId="616F2672" w14:textId="77777777" w:rsidR="00421D4C" w:rsidRDefault="00421D4C" w:rsidP="00097B95">
      <w:pPr>
        <w:pStyle w:val="BodyText"/>
        <w:spacing w:line="240" w:lineRule="auto"/>
        <w:ind w:left="720"/>
      </w:pPr>
      <w:r w:rsidRPr="00421D4C">
        <w:t>-3 = Strong reject</w:t>
      </w:r>
    </w:p>
    <w:p w14:paraId="44DDA56B" w14:textId="5C23B368" w:rsidR="00421D4C" w:rsidRDefault="00421D4C" w:rsidP="00097B95">
      <w:pPr>
        <w:pStyle w:val="BodyText"/>
        <w:spacing w:line="240" w:lineRule="auto"/>
        <w:ind w:left="720"/>
      </w:pPr>
      <w:r w:rsidRPr="00421D4C">
        <w:rPr>
          <w:b/>
          <w:bCs/>
        </w:rPr>
        <w:t>Note</w:t>
      </w:r>
      <w:r w:rsidRPr="00421D4C">
        <w:t xml:space="preserve">: </w:t>
      </w:r>
      <w:r w:rsidR="00BD2B8E" w:rsidRPr="00BD2B8E">
        <w:t>A proposal should not be rated highly if the submission is incomplete; it should address all required information and clearly indicate the finished product. When making your recommendation, take into consideration the following:</w:t>
      </w:r>
    </w:p>
    <w:p w14:paraId="5C41FCC2" w14:textId="1B70BA94" w:rsidR="00BD2B8E" w:rsidRDefault="00BD2B8E" w:rsidP="00BD2B8E">
      <w:pPr>
        <w:pStyle w:val="BodyText"/>
        <w:numPr>
          <w:ilvl w:val="1"/>
          <w:numId w:val="18"/>
        </w:numPr>
        <w:spacing w:line="240" w:lineRule="auto"/>
      </w:pPr>
      <w:r>
        <w:t>Would you attend this tutorial if it were presented at the workshop &amp; conference?</w:t>
      </w:r>
    </w:p>
    <w:p w14:paraId="7814A095" w14:textId="77777777" w:rsidR="00BD2B8E" w:rsidRDefault="00BD2B8E" w:rsidP="00BD2B8E">
      <w:pPr>
        <w:pStyle w:val="BodyText"/>
        <w:numPr>
          <w:ilvl w:val="1"/>
          <w:numId w:val="18"/>
        </w:numPr>
        <w:spacing w:line="240" w:lineRule="auto"/>
      </w:pPr>
      <w:r>
        <w:t>What level of interest do you believe others within the systems engineering community would have in this tutorial?</w:t>
      </w:r>
    </w:p>
    <w:p w14:paraId="60A68109" w14:textId="63A62635" w:rsidR="00BD2B8E" w:rsidRDefault="00BD2B8E" w:rsidP="00BD2B8E">
      <w:pPr>
        <w:pStyle w:val="BodyText"/>
        <w:numPr>
          <w:ilvl w:val="1"/>
          <w:numId w:val="18"/>
        </w:numPr>
        <w:spacing w:line="240" w:lineRule="auto"/>
      </w:pPr>
      <w:r>
        <w:t>Compared with other tutorials you have attended and/or reviewed, how does this proposal rank?</w:t>
      </w:r>
    </w:p>
    <w:p w14:paraId="55C939C1" w14:textId="2FD2F8A5" w:rsidR="00580661" w:rsidRDefault="00421D4C" w:rsidP="00CE2B73">
      <w:pPr>
        <w:pStyle w:val="BodyText"/>
        <w:numPr>
          <w:ilvl w:val="0"/>
          <w:numId w:val="18"/>
        </w:numPr>
        <w:spacing w:line="240" w:lineRule="auto"/>
      </w:pPr>
      <w:r w:rsidRPr="00421D4C">
        <w:t>Provide constructive comments.</w:t>
      </w:r>
      <w:r w:rsidR="00CE2B73">
        <w:t xml:space="preserve"> </w:t>
      </w:r>
      <w:r w:rsidRPr="00421D4C">
        <w:t xml:space="preserve">Limit comments to suggestions on how to improve the </w:t>
      </w:r>
      <w:r w:rsidR="00BD2B8E">
        <w:t>submission</w:t>
      </w:r>
      <w:r w:rsidRPr="00421D4C">
        <w:t>.</w:t>
      </w:r>
    </w:p>
    <w:p w14:paraId="064C69C0" w14:textId="756F9C39" w:rsidR="00421D4C" w:rsidRDefault="00421D4C" w:rsidP="00097B95">
      <w:pPr>
        <w:pStyle w:val="BodyText"/>
        <w:numPr>
          <w:ilvl w:val="1"/>
          <w:numId w:val="18"/>
        </w:numPr>
        <w:spacing w:line="240" w:lineRule="auto"/>
      </w:pPr>
      <w:r w:rsidRPr="00421D4C">
        <w:t>Opinions and conclusions of the reviewer should not be captured, unless made as a constructive “have you considered” statement.</w:t>
      </w:r>
    </w:p>
    <w:p w14:paraId="61FBA131" w14:textId="77777777" w:rsidR="00421D4C" w:rsidRDefault="00421D4C" w:rsidP="00097B95">
      <w:pPr>
        <w:pStyle w:val="BodyText"/>
        <w:numPr>
          <w:ilvl w:val="1"/>
          <w:numId w:val="18"/>
        </w:numPr>
        <w:spacing w:line="240" w:lineRule="auto"/>
      </w:pPr>
      <w:r w:rsidRPr="00421D4C">
        <w:t>Comments might include recommendations such as “the section on xyz should be shortened” or “the section on abc should be expanded to include a more detailed explanation and rearrangement. I suggest…” Be specific.</w:t>
      </w:r>
    </w:p>
    <w:p w14:paraId="729DE67A" w14:textId="084E2052" w:rsidR="00421D4C" w:rsidRDefault="00421D4C" w:rsidP="00097B95">
      <w:pPr>
        <w:pStyle w:val="BodyText"/>
        <w:numPr>
          <w:ilvl w:val="1"/>
          <w:numId w:val="18"/>
        </w:numPr>
        <w:spacing w:line="240" w:lineRule="auto"/>
      </w:pPr>
      <w:r w:rsidRPr="00421D4C">
        <w:lastRenderedPageBreak/>
        <w:t xml:space="preserve">Words of encouragement such as, “This is a great </w:t>
      </w:r>
      <w:r w:rsidR="00BD2B8E">
        <w:t>proposal</w:t>
      </w:r>
      <w:r w:rsidRPr="00421D4C">
        <w:t>; looking forward to hearing more about the subject” are always welcome when deserved.</w:t>
      </w:r>
    </w:p>
    <w:p w14:paraId="52713CC7" w14:textId="644A4F35" w:rsidR="00421D4C" w:rsidRDefault="00421D4C" w:rsidP="00097B95">
      <w:pPr>
        <w:pStyle w:val="BodyText"/>
        <w:numPr>
          <w:ilvl w:val="0"/>
          <w:numId w:val="18"/>
        </w:numPr>
        <w:spacing w:line="240" w:lineRule="auto"/>
      </w:pPr>
      <w:r w:rsidRPr="00421D4C">
        <w:t xml:space="preserve">Identify a confidence rating regarding your expertise in the subject areas of the </w:t>
      </w:r>
      <w:r w:rsidR="00BD2B8E">
        <w:t xml:space="preserve">submission </w:t>
      </w:r>
      <w:r w:rsidRPr="00421D4C">
        <w:t>using the following scale:</w:t>
      </w:r>
    </w:p>
    <w:p w14:paraId="2E83D209" w14:textId="77777777" w:rsidR="00421D4C" w:rsidRDefault="00421D4C" w:rsidP="00097B95">
      <w:pPr>
        <w:pStyle w:val="BodyText"/>
        <w:spacing w:line="240" w:lineRule="auto"/>
        <w:ind w:left="720"/>
      </w:pPr>
      <w:r w:rsidRPr="00421D4C">
        <w:t>1 = None</w:t>
      </w:r>
    </w:p>
    <w:p w14:paraId="77A75925" w14:textId="77777777" w:rsidR="00421D4C" w:rsidRDefault="00421D4C" w:rsidP="00097B95">
      <w:pPr>
        <w:pStyle w:val="BodyText"/>
        <w:spacing w:line="240" w:lineRule="auto"/>
        <w:ind w:left="720"/>
      </w:pPr>
      <w:r w:rsidRPr="00421D4C">
        <w:t>2 = Low</w:t>
      </w:r>
    </w:p>
    <w:p w14:paraId="327E8CBA" w14:textId="77777777" w:rsidR="00421D4C" w:rsidRDefault="00421D4C" w:rsidP="00097B95">
      <w:pPr>
        <w:pStyle w:val="BodyText"/>
        <w:spacing w:line="240" w:lineRule="auto"/>
        <w:ind w:left="720"/>
      </w:pPr>
      <w:r w:rsidRPr="00421D4C">
        <w:t>3 = Medium</w:t>
      </w:r>
    </w:p>
    <w:p w14:paraId="5837B777" w14:textId="77777777" w:rsidR="00421D4C" w:rsidRDefault="00421D4C" w:rsidP="00097B95">
      <w:pPr>
        <w:pStyle w:val="BodyText"/>
        <w:spacing w:line="240" w:lineRule="auto"/>
        <w:ind w:left="720"/>
      </w:pPr>
      <w:r w:rsidRPr="00421D4C">
        <w:t>4 = High</w:t>
      </w:r>
    </w:p>
    <w:p w14:paraId="26005718" w14:textId="691C2342" w:rsidR="00421D4C" w:rsidRPr="00421D4C" w:rsidRDefault="00421D4C" w:rsidP="00097B95">
      <w:pPr>
        <w:pStyle w:val="BodyText"/>
        <w:spacing w:line="240" w:lineRule="auto"/>
        <w:ind w:left="720"/>
      </w:pPr>
      <w:r w:rsidRPr="00421D4C">
        <w:t>5 = Expert</w:t>
      </w:r>
    </w:p>
    <w:sectPr w:rsidR="00421D4C" w:rsidRPr="00421D4C" w:rsidSect="00586BF6">
      <w:headerReference w:type="even" r:id="rId8"/>
      <w:headerReference w:type="default" r:id="rId9"/>
      <w:footerReference w:type="even" r:id="rId10"/>
      <w:footerReference w:type="default" r:id="rId11"/>
      <w:headerReference w:type="first" r:id="rId12"/>
      <w:footerReference w:type="first" r:id="rId13"/>
      <w:pgSz w:w="11907" w:h="16839" w:code="9"/>
      <w:pgMar w:top="259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BAF8B" w14:textId="77777777" w:rsidR="00667D97" w:rsidRDefault="00667D97">
      <w:pPr>
        <w:spacing w:after="0" w:line="240" w:lineRule="auto"/>
      </w:pPr>
      <w:r>
        <w:separator/>
      </w:r>
    </w:p>
  </w:endnote>
  <w:endnote w:type="continuationSeparator" w:id="0">
    <w:p w14:paraId="563F9870" w14:textId="77777777" w:rsidR="00667D97" w:rsidRDefault="00667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11C4D" w14:textId="77777777" w:rsidR="000E33F7" w:rsidRDefault="000E3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F371" w14:textId="3A326B72" w:rsidR="00FB7BB7" w:rsidRPr="00095C6F" w:rsidRDefault="000E33F7" w:rsidP="00095C6F">
    <w:pPr>
      <w:pStyle w:val="Footer"/>
    </w:pPr>
    <w:r>
      <w:rPr>
        <w:noProof/>
      </w:rPr>
      <mc:AlternateContent>
        <mc:Choice Requires="wps">
          <w:drawing>
            <wp:anchor distT="0" distB="0" distL="114300" distR="114300" simplePos="0" relativeHeight="251659776" behindDoc="0" locked="0" layoutInCell="0" allowOverlap="1" wp14:anchorId="3B50B8AD" wp14:editId="5E144D62">
              <wp:simplePos x="0" y="0"/>
              <wp:positionH relativeFrom="page">
                <wp:posOffset>0</wp:posOffset>
              </wp:positionH>
              <wp:positionV relativeFrom="page">
                <wp:posOffset>10020935</wp:posOffset>
              </wp:positionV>
              <wp:extent cx="7560945" cy="480695"/>
              <wp:effectExtent l="0" t="0" r="0" b="14605"/>
              <wp:wrapNone/>
              <wp:docPr id="3" name="MSIPCMd2c14b9887b3377340f9cf2f" descr="{&quot;HashCode&quot;:-12513716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4806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C9B7A3" w14:textId="77777777" w:rsidR="000E33F7" w:rsidRPr="000E33F7" w:rsidRDefault="000E33F7" w:rsidP="000E33F7">
                          <w:pPr>
                            <w:spacing w:after="0"/>
                            <w:rPr>
                              <w:rFonts w:cs="Calibri"/>
                              <w:color w:val="000000"/>
                              <w:sz w:val="20"/>
                            </w:rPr>
                          </w:pPr>
                        </w:p>
                        <w:p w14:paraId="1018CD5F" w14:textId="77777777" w:rsidR="000E33F7" w:rsidRPr="000E33F7" w:rsidRDefault="000E33F7" w:rsidP="000E33F7">
                          <w:pPr>
                            <w:spacing w:after="0"/>
                            <w:rPr>
                              <w:rFonts w:cs="Calibri"/>
                              <w:color w:val="000000"/>
                              <w:sz w:val="20"/>
                            </w:rPr>
                          </w:pPr>
                          <w:r w:rsidRPr="000E33F7">
                            <w:rPr>
                              <w:rFonts w:cs="Calibri"/>
                              <w:color w:val="000000"/>
                              <w:sz w:val="20"/>
                            </w:rPr>
                            <w:t>--------------------------------------------------------</w:t>
                          </w:r>
                        </w:p>
                        <w:p w14:paraId="28D45A66" w14:textId="228B69AA" w:rsidR="000E33F7" w:rsidRPr="000E33F7" w:rsidRDefault="000E33F7" w:rsidP="000E33F7">
                          <w:pPr>
                            <w:spacing w:after="0"/>
                            <w:rPr>
                              <w:rFonts w:cs="Calibri"/>
                              <w:color w:val="000000"/>
                              <w:sz w:val="20"/>
                            </w:rPr>
                          </w:pPr>
                          <w:r w:rsidRPr="000E33F7">
                            <w:rPr>
                              <w:rFonts w:cs="Calibri"/>
                              <w:color w:val="000000"/>
                              <w:sz w:val="20"/>
                            </w:rPr>
                            <w:t>This document is marked as confidential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B50B8AD" id="_x0000_t202" coordsize="21600,21600" o:spt="202" path="m,l,21600r21600,l21600,xe">
              <v:stroke joinstyle="miter"/>
              <v:path gradientshapeok="t" o:connecttype="rect"/>
            </v:shapetype>
            <v:shape id="MSIPCMd2c14b9887b3377340f9cf2f" o:spid="_x0000_s1026" type="#_x0000_t202" alt="{&quot;HashCode&quot;:-125137164,&quot;Height&quot;:841.0,&quot;Width&quot;:595.0,&quot;Placement&quot;:&quot;Footer&quot;,&quot;Index&quot;:&quot;Primary&quot;,&quot;Section&quot;:1,&quot;Top&quot;:0.0,&quot;Left&quot;:0.0}" style="position:absolute;margin-left:0;margin-top:789.05pt;width:595.35pt;height:37.85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" o:allowincell="f" filled="f" stroked="f" strokeweight=".5pt">
              <v:fill o:detectmouseclick="t"/>
              <v:textbox inset="20pt,0,,0">
                <w:txbxContent>
                  <w:p w14:paraId="00C9B7A3" w14:textId="77777777" w:rsidR="000E33F7" w:rsidRPr="000E33F7" w:rsidRDefault="000E33F7" w:rsidP="000E33F7">
                    <w:pPr>
                      <w:spacing w:after="0"/>
                      <w:rPr>
                        <w:rFonts w:cs="Calibri"/>
                        <w:color w:val="000000"/>
                        <w:sz w:val="20"/>
                      </w:rPr>
                    </w:pPr>
                  </w:p>
                  <w:p w14:paraId="1018CD5F" w14:textId="77777777" w:rsidR="000E33F7" w:rsidRPr="000E33F7" w:rsidRDefault="000E33F7" w:rsidP="000E33F7">
                    <w:pPr>
                      <w:spacing w:after="0"/>
                      <w:rPr>
                        <w:rFonts w:cs="Calibri"/>
                        <w:color w:val="000000"/>
                        <w:sz w:val="20"/>
                      </w:rPr>
                    </w:pPr>
                    <w:r w:rsidRPr="000E33F7">
                      <w:rPr>
                        <w:rFonts w:cs="Calibri"/>
                        <w:color w:val="000000"/>
                        <w:sz w:val="20"/>
                      </w:rPr>
                      <w:t>--------------------------------------------------------</w:t>
                    </w:r>
                  </w:p>
                  <w:p w14:paraId="28D45A66" w14:textId="228B69AA" w:rsidR="000E33F7" w:rsidRPr="000E33F7" w:rsidRDefault="000E33F7" w:rsidP="000E33F7">
                    <w:pPr>
                      <w:spacing w:after="0"/>
                      <w:rPr>
                        <w:rFonts w:cs="Calibri"/>
                        <w:color w:val="000000"/>
                        <w:sz w:val="20"/>
                      </w:rPr>
                    </w:pPr>
                    <w:r w:rsidRPr="000E33F7">
                      <w:rPr>
                        <w:rFonts w:cs="Calibri"/>
                        <w:color w:val="000000"/>
                        <w:sz w:val="20"/>
                      </w:rPr>
                      <w:t>This document is marked as confidential</w:t>
                    </w:r>
                  </w:p>
                </w:txbxContent>
              </v:textbox>
              <w10:wrap anchorx="page" anchory="page"/>
            </v:shape>
          </w:pict>
        </mc:Fallback>
      </mc:AlternateContent>
    </w:r>
    <w:r w:rsidR="007A1346">
      <w:t xml:space="preserve">INCOSE </w:t>
    </w:r>
    <w:r w:rsidR="00056C8D">
      <w:t>EMEA WSEC</w:t>
    </w:r>
    <w:r w:rsidR="007A1346">
      <w:t xml:space="preserve"> </w:t>
    </w:r>
    <w:r>
      <w:t xml:space="preserve">Tutorial </w:t>
    </w:r>
    <w:r w:rsidR="00FD06D9">
      <w:t>Evaluation Criteria</w:t>
    </w:r>
    <w:r w:rsidR="00FB7BB7" w:rsidRPr="00095C6F">
      <w:tab/>
    </w:r>
    <w:r w:rsidR="00423DDD" w:rsidRPr="00095C6F">
      <w:t xml:space="preserve">Page </w:t>
    </w:r>
    <w:r w:rsidR="00423DDD" w:rsidRPr="00095C6F">
      <w:fldChar w:fldCharType="begin"/>
    </w:r>
    <w:r w:rsidR="00423DDD" w:rsidRPr="00095C6F">
      <w:instrText xml:space="preserve"> PAGE   \* MERGEFORMAT </w:instrText>
    </w:r>
    <w:r w:rsidR="00423DDD" w:rsidRPr="00095C6F">
      <w:fldChar w:fldCharType="separate"/>
    </w:r>
    <w:r w:rsidR="00483B43">
      <w:rPr>
        <w:noProof/>
      </w:rPr>
      <w:t>7</w:t>
    </w:r>
    <w:r w:rsidR="00423DDD" w:rsidRPr="00095C6F">
      <w:fldChar w:fldCharType="end"/>
    </w:r>
    <w:r w:rsidR="00423DDD" w:rsidRPr="00095C6F">
      <w:t xml:space="preserve"> of </w:t>
    </w:r>
    <w:r>
      <w:fldChar w:fldCharType="begin"/>
    </w:r>
    <w:r>
      <w:instrText xml:space="preserve"> NUMPAGES   \* MERGEFORMAT </w:instrText>
    </w:r>
    <w:r>
      <w:fldChar w:fldCharType="separate"/>
    </w:r>
    <w:r w:rsidR="00483B43">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4C94" w14:textId="77777777" w:rsidR="000E33F7" w:rsidRDefault="000E33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063CA" w14:textId="77777777" w:rsidR="00667D97" w:rsidRDefault="00667D97">
      <w:pPr>
        <w:spacing w:after="0" w:line="240" w:lineRule="auto"/>
      </w:pPr>
      <w:r>
        <w:separator/>
      </w:r>
    </w:p>
  </w:footnote>
  <w:footnote w:type="continuationSeparator" w:id="0">
    <w:p w14:paraId="0EC58967" w14:textId="77777777" w:rsidR="00667D97" w:rsidRDefault="00667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32A47" w14:textId="77777777" w:rsidR="000E33F7" w:rsidRDefault="000E33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19986" w14:textId="4700CE1C" w:rsidR="00DA5FAE" w:rsidRPr="00095C6F" w:rsidRDefault="00FA7790" w:rsidP="00095C6F">
    <w:pPr>
      <w:pStyle w:val="Header"/>
    </w:pPr>
    <w:r>
      <w:rPr>
        <w:noProof/>
      </w:rPr>
      <w:drawing>
        <wp:anchor distT="0" distB="0" distL="114300" distR="114300" simplePos="0" relativeHeight="251658752" behindDoc="0" locked="0" layoutInCell="1" allowOverlap="1" wp14:anchorId="3B0C1C1A" wp14:editId="1D6C12A1">
          <wp:simplePos x="0" y="0"/>
          <wp:positionH relativeFrom="column">
            <wp:posOffset>3224530</wp:posOffset>
          </wp:positionH>
          <wp:positionV relativeFrom="paragraph">
            <wp:posOffset>-114745</wp:posOffset>
          </wp:positionV>
          <wp:extent cx="2876550" cy="738315"/>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2958055" cy="75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FB7BB7" w:rsidRPr="00095C6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4C4BA" w14:textId="77777777" w:rsidR="000E33F7" w:rsidRDefault="000E33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8384E"/>
    <w:multiLevelType w:val="hybridMultilevel"/>
    <w:tmpl w:val="84AAE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F23025"/>
    <w:multiLevelType w:val="hybridMultilevel"/>
    <w:tmpl w:val="54884F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9710C"/>
    <w:multiLevelType w:val="hybridMultilevel"/>
    <w:tmpl w:val="3CF6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B1431"/>
    <w:multiLevelType w:val="hybridMultilevel"/>
    <w:tmpl w:val="B39C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E0DE4"/>
    <w:multiLevelType w:val="hybridMultilevel"/>
    <w:tmpl w:val="1D9A09BE"/>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B8C7E01"/>
    <w:multiLevelType w:val="hybridMultilevel"/>
    <w:tmpl w:val="2FD8CA5C"/>
    <w:lvl w:ilvl="0" w:tplc="091A7642">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75DE0"/>
    <w:multiLevelType w:val="hybridMultilevel"/>
    <w:tmpl w:val="23A84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743C7B"/>
    <w:multiLevelType w:val="hybridMultilevel"/>
    <w:tmpl w:val="FAECF4EC"/>
    <w:lvl w:ilvl="0" w:tplc="F6083CB4">
      <w:start w:val="1"/>
      <w:numFmt w:val="decimal"/>
      <w:pStyle w:val="Numberedstep1"/>
      <w:lvlText w:val="%1."/>
      <w:lvlJc w:val="left"/>
      <w:pPr>
        <w:ind w:left="720" w:hanging="360"/>
      </w:pPr>
    </w:lvl>
    <w:lvl w:ilvl="1" w:tplc="164CE88E">
      <w:start w:val="1"/>
      <w:numFmt w:val="lowerLetter"/>
      <w:pStyle w:val="Numberedstep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2E17BD"/>
    <w:multiLevelType w:val="hybridMultilevel"/>
    <w:tmpl w:val="D376D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050C83"/>
    <w:multiLevelType w:val="hybridMultilevel"/>
    <w:tmpl w:val="7F324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0D163D"/>
    <w:multiLevelType w:val="hybridMultilevel"/>
    <w:tmpl w:val="C8748542"/>
    <w:lvl w:ilvl="0" w:tplc="586ED108">
      <w:start w:val="1"/>
      <w:numFmt w:val="bullet"/>
      <w:pStyle w:val="Bullet1"/>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223376"/>
    <w:multiLevelType w:val="hybridMultilevel"/>
    <w:tmpl w:val="D632B632"/>
    <w:lvl w:ilvl="0" w:tplc="2F50888C">
      <w:start w:val="1"/>
      <w:numFmt w:val="bullet"/>
      <w:pStyle w:val="Bullet2"/>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3B3BCB"/>
    <w:multiLevelType w:val="hybridMultilevel"/>
    <w:tmpl w:val="1C149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E07F0"/>
    <w:multiLevelType w:val="hybridMultilevel"/>
    <w:tmpl w:val="D1089D6C"/>
    <w:lvl w:ilvl="0" w:tplc="F364002C">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AC686E"/>
    <w:multiLevelType w:val="hybridMultilevel"/>
    <w:tmpl w:val="436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688632">
    <w:abstractNumId w:val="7"/>
  </w:num>
  <w:num w:numId="2" w16cid:durableId="468326811">
    <w:abstractNumId w:val="7"/>
    <w:lvlOverride w:ilvl="0">
      <w:startOverride w:val="1"/>
    </w:lvlOverride>
  </w:num>
  <w:num w:numId="3" w16cid:durableId="2106489413">
    <w:abstractNumId w:val="10"/>
  </w:num>
  <w:num w:numId="4" w16cid:durableId="2010718715">
    <w:abstractNumId w:val="7"/>
    <w:lvlOverride w:ilvl="0">
      <w:startOverride w:val="1"/>
    </w:lvlOverride>
  </w:num>
  <w:num w:numId="5" w16cid:durableId="1574199431">
    <w:abstractNumId w:val="11"/>
  </w:num>
  <w:num w:numId="6" w16cid:durableId="1920560531">
    <w:abstractNumId w:val="14"/>
  </w:num>
  <w:num w:numId="7" w16cid:durableId="1948807333">
    <w:abstractNumId w:val="5"/>
  </w:num>
  <w:num w:numId="8" w16cid:durableId="8995614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090163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7082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8829693">
    <w:abstractNumId w:val="0"/>
  </w:num>
  <w:num w:numId="12" w16cid:durableId="1981885703">
    <w:abstractNumId w:val="2"/>
  </w:num>
  <w:num w:numId="13" w16cid:durableId="1584561431">
    <w:abstractNumId w:val="6"/>
  </w:num>
  <w:num w:numId="14" w16cid:durableId="1998412784">
    <w:abstractNumId w:val="9"/>
  </w:num>
  <w:num w:numId="15" w16cid:durableId="2037805244">
    <w:abstractNumId w:val="8"/>
  </w:num>
  <w:num w:numId="16" w16cid:durableId="1867601452">
    <w:abstractNumId w:val="3"/>
  </w:num>
  <w:num w:numId="17" w16cid:durableId="943459211">
    <w:abstractNumId w:val="1"/>
  </w:num>
  <w:num w:numId="18" w16cid:durableId="1087311685">
    <w:abstractNumId w:val="13"/>
  </w:num>
  <w:num w:numId="19" w16cid:durableId="18652469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FAE"/>
    <w:rsid w:val="000110A9"/>
    <w:rsid w:val="00033C44"/>
    <w:rsid w:val="00035998"/>
    <w:rsid w:val="00056C8D"/>
    <w:rsid w:val="000628F6"/>
    <w:rsid w:val="00071D99"/>
    <w:rsid w:val="00094AD7"/>
    <w:rsid w:val="00095C6F"/>
    <w:rsid w:val="00097B95"/>
    <w:rsid w:val="000E33F7"/>
    <w:rsid w:val="00111E15"/>
    <w:rsid w:val="001240DA"/>
    <w:rsid w:val="001240F0"/>
    <w:rsid w:val="00125598"/>
    <w:rsid w:val="001308A8"/>
    <w:rsid w:val="001A36FB"/>
    <w:rsid w:val="001B7D29"/>
    <w:rsid w:val="00212754"/>
    <w:rsid w:val="0023383D"/>
    <w:rsid w:val="00254133"/>
    <w:rsid w:val="0030066B"/>
    <w:rsid w:val="00313F8C"/>
    <w:rsid w:val="003152DF"/>
    <w:rsid w:val="0032090C"/>
    <w:rsid w:val="00322778"/>
    <w:rsid w:val="00332904"/>
    <w:rsid w:val="0037710A"/>
    <w:rsid w:val="003B04C6"/>
    <w:rsid w:val="003C1168"/>
    <w:rsid w:val="003C68E8"/>
    <w:rsid w:val="003D7519"/>
    <w:rsid w:val="003E0AEF"/>
    <w:rsid w:val="00416D5F"/>
    <w:rsid w:val="00421D4C"/>
    <w:rsid w:val="00423DDD"/>
    <w:rsid w:val="00444B05"/>
    <w:rsid w:val="0045134E"/>
    <w:rsid w:val="00483B43"/>
    <w:rsid w:val="004A2335"/>
    <w:rsid w:val="004B309E"/>
    <w:rsid w:val="004C041C"/>
    <w:rsid w:val="004D15E5"/>
    <w:rsid w:val="004E461E"/>
    <w:rsid w:val="004E636F"/>
    <w:rsid w:val="00534840"/>
    <w:rsid w:val="00534B1B"/>
    <w:rsid w:val="00546B3B"/>
    <w:rsid w:val="00550564"/>
    <w:rsid w:val="00561FBD"/>
    <w:rsid w:val="00565600"/>
    <w:rsid w:val="00580661"/>
    <w:rsid w:val="00582225"/>
    <w:rsid w:val="00586BF6"/>
    <w:rsid w:val="00597707"/>
    <w:rsid w:val="005A260A"/>
    <w:rsid w:val="005B7BA0"/>
    <w:rsid w:val="005E5638"/>
    <w:rsid w:val="005F50AC"/>
    <w:rsid w:val="00606F95"/>
    <w:rsid w:val="00622453"/>
    <w:rsid w:val="006401FC"/>
    <w:rsid w:val="00667D97"/>
    <w:rsid w:val="006D3562"/>
    <w:rsid w:val="006F3169"/>
    <w:rsid w:val="00740079"/>
    <w:rsid w:val="007460C0"/>
    <w:rsid w:val="00766807"/>
    <w:rsid w:val="00787434"/>
    <w:rsid w:val="007A1346"/>
    <w:rsid w:val="007A7B5B"/>
    <w:rsid w:val="007B6611"/>
    <w:rsid w:val="007F12A7"/>
    <w:rsid w:val="00802453"/>
    <w:rsid w:val="00830EDC"/>
    <w:rsid w:val="00843DF2"/>
    <w:rsid w:val="00865B53"/>
    <w:rsid w:val="008B5098"/>
    <w:rsid w:val="008F3181"/>
    <w:rsid w:val="008F4E44"/>
    <w:rsid w:val="009022E9"/>
    <w:rsid w:val="00914BD2"/>
    <w:rsid w:val="009453AF"/>
    <w:rsid w:val="00971AA1"/>
    <w:rsid w:val="009A11CC"/>
    <w:rsid w:val="009B67B3"/>
    <w:rsid w:val="009D1AA5"/>
    <w:rsid w:val="00A073DB"/>
    <w:rsid w:val="00A14D81"/>
    <w:rsid w:val="00A22D59"/>
    <w:rsid w:val="00A24D21"/>
    <w:rsid w:val="00A27B34"/>
    <w:rsid w:val="00A35820"/>
    <w:rsid w:val="00A5125A"/>
    <w:rsid w:val="00A871D8"/>
    <w:rsid w:val="00A96210"/>
    <w:rsid w:val="00A96891"/>
    <w:rsid w:val="00AB14EE"/>
    <w:rsid w:val="00AB314E"/>
    <w:rsid w:val="00AD4327"/>
    <w:rsid w:val="00AF44BD"/>
    <w:rsid w:val="00B240DD"/>
    <w:rsid w:val="00B42E99"/>
    <w:rsid w:val="00B43101"/>
    <w:rsid w:val="00B74D0E"/>
    <w:rsid w:val="00BD2B8E"/>
    <w:rsid w:val="00BE19A6"/>
    <w:rsid w:val="00BF0E21"/>
    <w:rsid w:val="00BF4B03"/>
    <w:rsid w:val="00C1086D"/>
    <w:rsid w:val="00C17502"/>
    <w:rsid w:val="00C561E9"/>
    <w:rsid w:val="00C7033F"/>
    <w:rsid w:val="00CC6065"/>
    <w:rsid w:val="00CD559D"/>
    <w:rsid w:val="00CE2B73"/>
    <w:rsid w:val="00CF1DA7"/>
    <w:rsid w:val="00CF4B9A"/>
    <w:rsid w:val="00D04A21"/>
    <w:rsid w:val="00D158C9"/>
    <w:rsid w:val="00D52B01"/>
    <w:rsid w:val="00D545C1"/>
    <w:rsid w:val="00D555F4"/>
    <w:rsid w:val="00D62CD8"/>
    <w:rsid w:val="00D63765"/>
    <w:rsid w:val="00D919A7"/>
    <w:rsid w:val="00DA19DC"/>
    <w:rsid w:val="00DA5FAE"/>
    <w:rsid w:val="00DE7AF1"/>
    <w:rsid w:val="00DF606C"/>
    <w:rsid w:val="00E41CC8"/>
    <w:rsid w:val="00E6010F"/>
    <w:rsid w:val="00E702AC"/>
    <w:rsid w:val="00E84971"/>
    <w:rsid w:val="00EB6A12"/>
    <w:rsid w:val="00EF51F0"/>
    <w:rsid w:val="00F20FE6"/>
    <w:rsid w:val="00F328D3"/>
    <w:rsid w:val="00F47AA5"/>
    <w:rsid w:val="00FA5065"/>
    <w:rsid w:val="00FA76FE"/>
    <w:rsid w:val="00FA7790"/>
    <w:rsid w:val="00FB7BB7"/>
    <w:rsid w:val="00FD06D9"/>
    <w:rsid w:val="00FD6C64"/>
    <w:rsid w:val="00FE6F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F673C"/>
  <w15:chartTrackingRefBased/>
  <w15:docId w15:val="{13D2C703-8A6D-D840-894A-F90777C8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Body"/>
    <w:qFormat/>
    <w:rsid w:val="00A27B34"/>
    <w:pPr>
      <w:spacing w:after="160" w:line="259" w:lineRule="auto"/>
    </w:pPr>
    <w:rPr>
      <w:sz w:val="22"/>
      <w:szCs w:val="22"/>
      <w:lang w:val="en-US" w:eastAsia="en-US"/>
    </w:rPr>
  </w:style>
  <w:style w:type="paragraph" w:styleId="Heading1">
    <w:name w:val="heading 1"/>
    <w:next w:val="BodyText"/>
    <w:link w:val="Heading1Char"/>
    <w:uiPriority w:val="9"/>
    <w:qFormat/>
    <w:rsid w:val="00097B95"/>
    <w:pPr>
      <w:keepNext/>
      <w:keepLines/>
      <w:spacing w:before="360" w:after="240"/>
      <w:outlineLvl w:val="0"/>
    </w:pPr>
    <w:rPr>
      <w:rFonts w:ascii="Cambria" w:hAnsi="Cambria"/>
      <w:b/>
      <w:color w:val="335F91"/>
      <w:sz w:val="32"/>
      <w:szCs w:val="32"/>
      <w:lang w:val="en-US" w:eastAsia="en-US"/>
    </w:rPr>
  </w:style>
  <w:style w:type="paragraph" w:styleId="Heading2">
    <w:name w:val="heading 2"/>
    <w:basedOn w:val="Heading1"/>
    <w:next w:val="Body1"/>
    <w:link w:val="Heading2Char"/>
    <w:uiPriority w:val="9"/>
    <w:unhideWhenUsed/>
    <w:qFormat/>
    <w:pPr>
      <w:spacing w:after="120"/>
      <w:outlineLvl w:val="1"/>
    </w:pPr>
    <w:rPr>
      <w:color w:val="4E81BD"/>
      <w:sz w:val="24"/>
      <w:szCs w:val="24"/>
    </w:rPr>
  </w:style>
  <w:style w:type="paragraph" w:styleId="Heading3">
    <w:name w:val="heading 3"/>
    <w:basedOn w:val="Heading2"/>
    <w:next w:val="Body1"/>
    <w:link w:val="Heading3Char"/>
    <w:uiPriority w:val="9"/>
    <w:unhideWhenUsed/>
    <w:qFormat/>
    <w:pPr>
      <w:spacing w:before="40" w:after="0"/>
      <w:outlineLvl w:val="2"/>
    </w:pPr>
    <w:rPr>
      <w:rFonts w:ascii="Calibri Light" w:eastAsia="Times New Roman" w:hAnsi="Calibri Light"/>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Heading1"/>
    <w:link w:val="TitleChar"/>
    <w:qFormat/>
    <w:rsid w:val="004E461E"/>
    <w:pPr>
      <w:keepNext/>
      <w:keepLines/>
      <w:spacing w:after="480"/>
      <w:jc w:val="center"/>
    </w:pPr>
    <w:rPr>
      <w:rFonts w:ascii="Cambria" w:hAnsi="Cambria"/>
      <w:sz w:val="48"/>
      <w:szCs w:val="48"/>
      <w:lang w:val="en-US" w:eastAsia="en-US"/>
    </w:rPr>
  </w:style>
  <w:style w:type="character" w:customStyle="1" w:styleId="TitleChar">
    <w:name w:val="Title Char"/>
    <w:link w:val="Title"/>
    <w:rsid w:val="004E461E"/>
    <w:rPr>
      <w:rFonts w:ascii="Cambria" w:hAnsi="Cambria"/>
      <w:sz w:val="48"/>
      <w:szCs w:val="48"/>
    </w:rPr>
  </w:style>
  <w:style w:type="character" w:customStyle="1" w:styleId="Heading1Char">
    <w:name w:val="Heading 1 Char"/>
    <w:link w:val="Heading1"/>
    <w:uiPriority w:val="9"/>
    <w:rsid w:val="00097B95"/>
    <w:rPr>
      <w:rFonts w:ascii="Cambria" w:hAnsi="Cambria"/>
      <w:b/>
      <w:color w:val="335F91"/>
      <w:sz w:val="32"/>
      <w:szCs w:val="32"/>
      <w:lang w:val="en-US" w:eastAsia="en-US"/>
    </w:rPr>
  </w:style>
  <w:style w:type="character" w:customStyle="1" w:styleId="Heading2Char">
    <w:name w:val="Heading 2 Char"/>
    <w:link w:val="Heading2"/>
    <w:uiPriority w:val="9"/>
    <w:rPr>
      <w:rFonts w:ascii="Cambria" w:hAnsi="Cambria"/>
      <w:b/>
      <w:color w:val="4E81BD"/>
      <w:sz w:val="24"/>
      <w:szCs w:val="24"/>
    </w:rPr>
  </w:style>
  <w:style w:type="paragraph" w:customStyle="1" w:styleId="Body1">
    <w:name w:val="Body 1"/>
    <w:qFormat/>
    <w:pPr>
      <w:keepLines/>
      <w:spacing w:after="120"/>
    </w:pPr>
    <w:rPr>
      <w:sz w:val="22"/>
      <w:szCs w:val="22"/>
      <w:lang w:val="en-US" w:eastAsia="en-US"/>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customStyle="1" w:styleId="Numberedstep1">
    <w:name w:val="Numbered step 1"/>
    <w:basedOn w:val="Body1"/>
    <w:qFormat/>
    <w:rsid w:val="00A871D8"/>
    <w:pPr>
      <w:numPr>
        <w:numId w:val="1"/>
      </w:numPr>
      <w:ind w:left="360"/>
    </w:pPr>
  </w:style>
  <w:style w:type="paragraph" w:customStyle="1" w:styleId="Body2">
    <w:name w:val="Body 2"/>
    <w:basedOn w:val="Body1"/>
    <w:qFormat/>
    <w:pPr>
      <w:ind w:left="360"/>
    </w:pPr>
  </w:style>
  <w:style w:type="paragraph" w:customStyle="1" w:styleId="Numberedstep2">
    <w:name w:val="Numbered step 2"/>
    <w:basedOn w:val="Numberedstep1"/>
    <w:qFormat/>
    <w:pPr>
      <w:numPr>
        <w:ilvl w:val="1"/>
      </w:numPr>
      <w:ind w:left="720"/>
    </w:pPr>
  </w:style>
  <w:style w:type="paragraph" w:customStyle="1" w:styleId="Body3">
    <w:name w:val="Body 3"/>
    <w:basedOn w:val="Body1"/>
    <w:qFormat/>
    <w:pPr>
      <w:ind w:left="720"/>
    </w:pPr>
  </w:style>
  <w:style w:type="paragraph" w:customStyle="1" w:styleId="Bullet1">
    <w:name w:val="Bullet 1"/>
    <w:basedOn w:val="Body1"/>
    <w:qFormat/>
    <w:pPr>
      <w:numPr>
        <w:numId w:val="3"/>
      </w:numPr>
    </w:pPr>
  </w:style>
  <w:style w:type="paragraph" w:customStyle="1" w:styleId="Bullet2">
    <w:name w:val="Bullet 2"/>
    <w:basedOn w:val="Bullet1"/>
    <w:qFormat/>
    <w:pPr>
      <w:numPr>
        <w:numId w:val="5"/>
      </w:numPr>
      <w:ind w:left="1080"/>
    </w:pPr>
  </w:style>
  <w:style w:type="character" w:styleId="CommentReference">
    <w:name w:val="annotation reference"/>
    <w:semiHidden/>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Pr>
      <w:rFonts w:ascii="Segoe UI" w:hAnsi="Segoe UI" w:cs="Segoe UI"/>
      <w:sz w:val="18"/>
      <w:szCs w:val="18"/>
    </w:rPr>
  </w:style>
  <w:style w:type="character" w:customStyle="1" w:styleId="Heading3Char">
    <w:name w:val="Heading 3 Char"/>
    <w:link w:val="Heading3"/>
    <w:uiPriority w:val="9"/>
    <w:rPr>
      <w:rFonts w:ascii="Calibri Light" w:eastAsia="Times New Roman" w:hAnsi="Calibri Light" w:cs="Times New Roman"/>
      <w:b/>
      <w:color w:val="1F4D78"/>
      <w:sz w:val="24"/>
      <w:szCs w:val="24"/>
    </w:rPr>
  </w:style>
  <w:style w:type="paragraph" w:styleId="Header">
    <w:name w:val="header"/>
    <w:basedOn w:val="Body1"/>
    <w:link w:val="HeaderChar"/>
    <w:uiPriority w:val="99"/>
    <w:unhideWhenUsed/>
    <w:rsid w:val="00095C6F"/>
    <w:pPr>
      <w:tabs>
        <w:tab w:val="right" w:pos="9603"/>
      </w:tabs>
      <w:spacing w:after="0"/>
    </w:pPr>
    <w:rPr>
      <w:sz w:val="20"/>
    </w:rPr>
  </w:style>
  <w:style w:type="character" w:customStyle="1" w:styleId="HeaderChar">
    <w:name w:val="Header Char"/>
    <w:link w:val="Header"/>
    <w:uiPriority w:val="99"/>
    <w:rsid w:val="00095C6F"/>
    <w:rPr>
      <w:sz w:val="20"/>
    </w:rPr>
  </w:style>
  <w:style w:type="paragraph" w:styleId="Footer">
    <w:name w:val="footer"/>
    <w:basedOn w:val="Normal"/>
    <w:link w:val="FooterChar"/>
    <w:uiPriority w:val="99"/>
    <w:unhideWhenUsed/>
    <w:rsid w:val="00095C6F"/>
    <w:pPr>
      <w:tabs>
        <w:tab w:val="right" w:pos="9603"/>
      </w:tabs>
      <w:spacing w:after="0" w:line="240" w:lineRule="auto"/>
    </w:pPr>
    <w:rPr>
      <w:i/>
      <w:sz w:val="20"/>
    </w:rPr>
  </w:style>
  <w:style w:type="character" w:customStyle="1" w:styleId="FooterChar">
    <w:name w:val="Footer Char"/>
    <w:link w:val="Footer"/>
    <w:uiPriority w:val="99"/>
    <w:rsid w:val="00095C6F"/>
    <w:rPr>
      <w:i/>
      <w:sz w:val="20"/>
    </w:rPr>
  </w:style>
  <w:style w:type="paragraph" w:customStyle="1" w:styleId="Figure">
    <w:name w:val="Figure"/>
    <w:next w:val="Figurelabel"/>
    <w:rsid w:val="00FB7BB7"/>
    <w:pPr>
      <w:keepNext/>
      <w:spacing w:before="240" w:after="60"/>
      <w:ind w:left="720"/>
    </w:pPr>
    <w:rPr>
      <w:sz w:val="22"/>
      <w:szCs w:val="22"/>
      <w:lang w:val="en-US" w:eastAsia="en-US"/>
    </w:rPr>
  </w:style>
  <w:style w:type="paragraph" w:customStyle="1" w:styleId="Figurelabel">
    <w:name w:val="Figure label"/>
    <w:next w:val="Body1"/>
    <w:rsid w:val="00FB7BB7"/>
    <w:pPr>
      <w:spacing w:after="120"/>
      <w:ind w:left="720"/>
    </w:pPr>
    <w:rPr>
      <w:b/>
      <w:sz w:val="22"/>
      <w:szCs w:val="22"/>
      <w:lang w:val="en-US" w:eastAsia="en-US"/>
    </w:rPr>
  </w:style>
  <w:style w:type="character" w:styleId="Hyperlink">
    <w:name w:val="Hyperlink"/>
    <w:uiPriority w:val="99"/>
    <w:unhideWhenUsed/>
    <w:rsid w:val="000110A9"/>
    <w:rPr>
      <w:i/>
      <w:color w:val="0000FF"/>
      <w:u w:val="single"/>
    </w:rPr>
  </w:style>
  <w:style w:type="table" w:styleId="TableGrid">
    <w:name w:val="Table Grid"/>
    <w:basedOn w:val="TableNormal"/>
    <w:uiPriority w:val="39"/>
    <w:rsid w:val="000110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1"/>
    <w:rsid w:val="000110A9"/>
    <w:pPr>
      <w:spacing w:before="60" w:after="60"/>
    </w:pPr>
  </w:style>
  <w:style w:type="paragraph" w:customStyle="1" w:styleId="TableText10">
    <w:name w:val="Table Text 10"/>
    <w:basedOn w:val="Tabletext"/>
    <w:rsid w:val="000110A9"/>
    <w:rPr>
      <w:color w:val="000000"/>
      <w:sz w:val="20"/>
      <w:szCs w:val="20"/>
      <w:lang w:val="en-AU"/>
    </w:rPr>
  </w:style>
  <w:style w:type="paragraph" w:styleId="ListParagraph">
    <w:name w:val="List Paragraph"/>
    <w:basedOn w:val="Normal"/>
    <w:link w:val="ListParagraphChar"/>
    <w:uiPriority w:val="34"/>
    <w:qFormat/>
    <w:rsid w:val="00A27B34"/>
    <w:pPr>
      <w:ind w:left="720" w:firstLine="720"/>
      <w:contextualSpacing/>
    </w:pPr>
    <w:rPr>
      <w:rFonts w:eastAsia="Times New Roman"/>
      <w:szCs w:val="20"/>
    </w:rPr>
  </w:style>
  <w:style w:type="character" w:styleId="Strong">
    <w:name w:val="Strong"/>
    <w:qFormat/>
    <w:rsid w:val="00A27B34"/>
    <w:rPr>
      <w:b/>
      <w:bCs/>
    </w:rPr>
  </w:style>
  <w:style w:type="character" w:customStyle="1" w:styleId="SubHeading">
    <w:name w:val="SubHeading"/>
    <w:qFormat/>
    <w:rsid w:val="00DF606C"/>
    <w:rPr>
      <w:rFonts w:ascii="Times New Roman" w:hAnsi="Times New Roman"/>
      <w:b/>
      <w:sz w:val="24"/>
    </w:rPr>
  </w:style>
  <w:style w:type="character" w:styleId="FollowedHyperlink">
    <w:name w:val="FollowedHyperlink"/>
    <w:uiPriority w:val="99"/>
    <w:semiHidden/>
    <w:unhideWhenUsed/>
    <w:rsid w:val="00F20FE6"/>
    <w:rPr>
      <w:color w:val="954F72"/>
      <w:u w:val="single"/>
    </w:rPr>
  </w:style>
  <w:style w:type="character" w:customStyle="1" w:styleId="ListParagraphChar">
    <w:name w:val="List Paragraph Char"/>
    <w:link w:val="ListParagraph"/>
    <w:uiPriority w:val="34"/>
    <w:locked/>
    <w:rsid w:val="00D555F4"/>
    <w:rPr>
      <w:rFonts w:eastAsia="Times New Roman"/>
      <w:szCs w:val="20"/>
    </w:rPr>
  </w:style>
  <w:style w:type="character" w:styleId="UnresolvedMention">
    <w:name w:val="Unresolved Mention"/>
    <w:uiPriority w:val="99"/>
    <w:semiHidden/>
    <w:unhideWhenUsed/>
    <w:rsid w:val="008F3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72432">
      <w:bodyDiv w:val="1"/>
      <w:marLeft w:val="0"/>
      <w:marRight w:val="0"/>
      <w:marTop w:val="0"/>
      <w:marBottom w:val="0"/>
      <w:divBdr>
        <w:top w:val="none" w:sz="0" w:space="0" w:color="auto"/>
        <w:left w:val="none" w:sz="0" w:space="0" w:color="auto"/>
        <w:bottom w:val="none" w:sz="0" w:space="0" w:color="auto"/>
        <w:right w:val="none" w:sz="0" w:space="0" w:color="auto"/>
      </w:divBdr>
    </w:div>
    <w:div w:id="640575030">
      <w:bodyDiv w:val="1"/>
      <w:marLeft w:val="0"/>
      <w:marRight w:val="0"/>
      <w:marTop w:val="0"/>
      <w:marBottom w:val="0"/>
      <w:divBdr>
        <w:top w:val="none" w:sz="0" w:space="0" w:color="auto"/>
        <w:left w:val="none" w:sz="0" w:space="0" w:color="auto"/>
        <w:bottom w:val="none" w:sz="0" w:space="0" w:color="auto"/>
        <w:right w:val="none" w:sz="0" w:space="0" w:color="auto"/>
      </w:divBdr>
    </w:div>
    <w:div w:id="757943073">
      <w:bodyDiv w:val="1"/>
      <w:marLeft w:val="0"/>
      <w:marRight w:val="0"/>
      <w:marTop w:val="0"/>
      <w:marBottom w:val="0"/>
      <w:divBdr>
        <w:top w:val="none" w:sz="0" w:space="0" w:color="auto"/>
        <w:left w:val="none" w:sz="0" w:space="0" w:color="auto"/>
        <w:bottom w:val="none" w:sz="0" w:space="0" w:color="auto"/>
        <w:right w:val="none" w:sz="0" w:space="0" w:color="auto"/>
      </w:divBdr>
    </w:div>
    <w:div w:id="1153376593">
      <w:bodyDiv w:val="1"/>
      <w:marLeft w:val="0"/>
      <w:marRight w:val="0"/>
      <w:marTop w:val="0"/>
      <w:marBottom w:val="0"/>
      <w:divBdr>
        <w:top w:val="none" w:sz="0" w:space="0" w:color="auto"/>
        <w:left w:val="none" w:sz="0" w:space="0" w:color="auto"/>
        <w:bottom w:val="none" w:sz="0" w:space="0" w:color="auto"/>
        <w:right w:val="none" w:sz="0" w:space="0" w:color="auto"/>
      </w:divBdr>
    </w:div>
    <w:div w:id="157512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ncose.org/emeawsec2023/download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5414</CharactersWithSpaces>
  <SharedDoc>false</SharedDoc>
  <HLinks>
    <vt:vector size="30" baseType="variant">
      <vt:variant>
        <vt:i4>5767240</vt:i4>
      </vt:variant>
      <vt:variant>
        <vt:i4>12</vt:i4>
      </vt:variant>
      <vt:variant>
        <vt:i4>0</vt:i4>
      </vt:variant>
      <vt:variant>
        <vt:i4>5</vt:i4>
      </vt:variant>
      <vt:variant>
        <vt:lpwstr>http://www.swinburne.edu.au/library/referencing/harvard-style-guide/</vt:lpwstr>
      </vt:variant>
      <vt:variant>
        <vt:lpwstr/>
      </vt:variant>
      <vt:variant>
        <vt:i4>2752589</vt:i4>
      </vt:variant>
      <vt:variant>
        <vt:i4>9</vt:i4>
      </vt:variant>
      <vt:variant>
        <vt:i4>0</vt:i4>
      </vt:variant>
      <vt:variant>
        <vt:i4>5</vt:i4>
      </vt:variant>
      <vt:variant>
        <vt:lpwstr>mailto:author.person@gmail.com</vt:lpwstr>
      </vt:variant>
      <vt:variant>
        <vt:lpwstr/>
      </vt:variant>
      <vt:variant>
        <vt:i4>65547</vt:i4>
      </vt:variant>
      <vt:variant>
        <vt:i4>6</vt:i4>
      </vt:variant>
      <vt:variant>
        <vt:i4>0</vt:i4>
      </vt:variant>
      <vt:variant>
        <vt:i4>5</vt:i4>
      </vt:variant>
      <vt:variant>
        <vt:lpwstr>mailto:is_techprogram@incose.org</vt:lpwstr>
      </vt:variant>
      <vt:variant>
        <vt:lpwstr/>
      </vt:variant>
      <vt:variant>
        <vt:i4>65547</vt:i4>
      </vt:variant>
      <vt:variant>
        <vt:i4>3</vt:i4>
      </vt:variant>
      <vt:variant>
        <vt:i4>0</vt:i4>
      </vt:variant>
      <vt:variant>
        <vt:i4>5</vt:i4>
      </vt:variant>
      <vt:variant>
        <vt:lpwstr>mailto:is_techprogram@incose.org</vt:lpwstr>
      </vt:variant>
      <vt:variant>
        <vt:lpwstr/>
      </vt:variant>
      <vt:variant>
        <vt:i4>4718663</vt:i4>
      </vt:variant>
      <vt:variant>
        <vt:i4>0</vt:i4>
      </vt:variant>
      <vt:variant>
        <vt:i4>0</vt:i4>
      </vt:variant>
      <vt:variant>
        <vt:i4>5</vt:i4>
      </vt:variant>
      <vt:variant>
        <vt:lpwstr>https://www.incose.org/symp2022/contact/downloads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McKinney</dc:creator>
  <cp:keywords/>
  <dc:description/>
  <cp:lastModifiedBy>Peter Graham</cp:lastModifiedBy>
  <cp:revision>5</cp:revision>
  <cp:lastPrinted>2018-05-29T15:54:00Z</cp:lastPrinted>
  <dcterms:created xsi:type="dcterms:W3CDTF">2022-08-11T23:19:00Z</dcterms:created>
  <dcterms:modified xsi:type="dcterms:W3CDTF">2022-08-11T23:44:00Z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b19938-abdf-4bf9-b36f-6fa56c0e1ffb_Enabled">
    <vt:lpwstr>True</vt:lpwstr>
  </property>
  <property fmtid="{D5CDD505-2E9C-101B-9397-08002B2CF9AE}" pid="3" name="MSIP_Label_dbb19938-abdf-4bf9-b36f-6fa56c0e1ffb_SiteId">
    <vt:lpwstr>532a5fd0-268c-48ff-b181-14740d5d430b</vt:lpwstr>
  </property>
  <property fmtid="{D5CDD505-2E9C-101B-9397-08002B2CF9AE}" pid="4" name="MSIP_Label_dbb19938-abdf-4bf9-b36f-6fa56c0e1ffb_Owner">
    <vt:lpwstr>Peter.Graham@es.catapult.org.uk</vt:lpwstr>
  </property>
  <property fmtid="{D5CDD505-2E9C-101B-9397-08002B2CF9AE}" pid="5" name="MSIP_Label_dbb19938-abdf-4bf9-b36f-6fa56c0e1ffb_SetDate">
    <vt:lpwstr>2022-08-11T11:59:15.0421513Z</vt:lpwstr>
  </property>
  <property fmtid="{D5CDD505-2E9C-101B-9397-08002B2CF9AE}" pid="6" name="MSIP_Label_dbb19938-abdf-4bf9-b36f-6fa56c0e1ffb_Name">
    <vt:lpwstr>Confidential</vt:lpwstr>
  </property>
  <property fmtid="{D5CDD505-2E9C-101B-9397-08002B2CF9AE}" pid="7" name="MSIP_Label_dbb19938-abdf-4bf9-b36f-6fa56c0e1ffb_Application">
    <vt:lpwstr>Microsoft Azure Information Protection</vt:lpwstr>
  </property>
  <property fmtid="{D5CDD505-2E9C-101B-9397-08002B2CF9AE}" pid="8" name="MSIP_Label_dbb19938-abdf-4bf9-b36f-6fa56c0e1ffb_ActionId">
    <vt:lpwstr>8ee3f5a2-c52a-4540-bf51-8902eab9c49d</vt:lpwstr>
  </property>
  <property fmtid="{D5CDD505-2E9C-101B-9397-08002B2CF9AE}" pid="9" name="MSIP_Label_dbb19938-abdf-4bf9-b36f-6fa56c0e1ffb_Extended_MSFT_Method">
    <vt:lpwstr>Automatic</vt:lpwstr>
  </property>
  <property fmtid="{D5CDD505-2E9C-101B-9397-08002B2CF9AE}" pid="10" name="Sensitivity">
    <vt:lpwstr>Confidential</vt:lpwstr>
  </property>
</Properties>
</file>