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591FF" w14:textId="77777777" w:rsidR="007F0654" w:rsidRPr="009D1FE3" w:rsidRDefault="007F0654" w:rsidP="007F0654">
      <w:pPr>
        <w:spacing w:after="0" w:line="240" w:lineRule="auto"/>
        <w:ind w:left="662"/>
        <w:rPr>
          <w:color w:val="0070CD"/>
          <w:sz w:val="40"/>
        </w:rPr>
      </w:pPr>
      <w:r w:rsidRPr="007F0654">
        <w:rPr>
          <w:noProof/>
          <w:color w:val="0070CD"/>
          <w:sz w:val="40"/>
        </w:rPr>
        <w:drawing>
          <wp:anchor distT="0" distB="0" distL="114300" distR="114300" simplePos="0" relativeHeight="251659264" behindDoc="0" locked="0" layoutInCell="1" allowOverlap="1" wp14:anchorId="36386709" wp14:editId="7AF2C79D">
            <wp:simplePos x="0" y="0"/>
            <wp:positionH relativeFrom="column">
              <wp:posOffset>50800</wp:posOffset>
            </wp:positionH>
            <wp:positionV relativeFrom="paragraph">
              <wp:posOffset>-153670</wp:posOffset>
            </wp:positionV>
            <wp:extent cx="1782445" cy="1188720"/>
            <wp:effectExtent l="0" t="0" r="825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2445" cy="1188720"/>
                    </a:xfrm>
                    <a:prstGeom prst="rect">
                      <a:avLst/>
                    </a:prstGeom>
                  </pic:spPr>
                </pic:pic>
              </a:graphicData>
            </a:graphic>
            <wp14:sizeRelH relativeFrom="page">
              <wp14:pctWidth>0</wp14:pctWidth>
            </wp14:sizeRelH>
            <wp14:sizeRelV relativeFrom="page">
              <wp14:pctHeight>0</wp14:pctHeight>
            </wp14:sizeRelV>
          </wp:anchor>
        </w:drawing>
      </w:r>
      <w:r w:rsidRPr="007F0654">
        <w:rPr>
          <w:color w:val="0070CD"/>
          <w:sz w:val="40"/>
        </w:rPr>
        <w:t>4th Annual</w:t>
      </w:r>
      <w:r w:rsidRPr="007F0654">
        <w:rPr>
          <w:color w:val="343433"/>
          <w:sz w:val="40"/>
        </w:rPr>
        <w:t xml:space="preserve"> </w:t>
      </w:r>
      <w:r w:rsidRPr="007F0654">
        <w:rPr>
          <w:color w:val="0070CD"/>
          <w:sz w:val="40"/>
        </w:rPr>
        <w:t>INCOSE</w:t>
      </w:r>
      <w:r w:rsidR="009D1FE3" w:rsidRPr="009D1FE3">
        <w:rPr>
          <w:color w:val="0070CD"/>
          <w:sz w:val="40"/>
        </w:rPr>
        <w:t xml:space="preserve"> Conference</w:t>
      </w:r>
    </w:p>
    <w:p w14:paraId="38CECF62" w14:textId="77777777" w:rsidR="007F0654" w:rsidRPr="007F0654" w:rsidRDefault="00497D29" w:rsidP="007F0654">
      <w:pPr>
        <w:spacing w:after="0" w:line="240" w:lineRule="auto"/>
        <w:ind w:left="10"/>
        <w:rPr>
          <w:color w:val="0070CD"/>
          <w:sz w:val="40"/>
        </w:rPr>
      </w:pPr>
      <w:r>
        <w:rPr>
          <w:color w:val="0070CD"/>
          <w:sz w:val="40"/>
        </w:rPr>
        <w:t>Systems</w:t>
      </w:r>
      <w:r w:rsidR="007F0654" w:rsidRPr="007F0654">
        <w:rPr>
          <w:color w:val="0070CD"/>
          <w:sz w:val="40"/>
        </w:rPr>
        <w:t xml:space="preserve"> </w:t>
      </w:r>
      <w:r w:rsidR="009D1FE3">
        <w:rPr>
          <w:color w:val="0070CD"/>
          <w:sz w:val="40"/>
        </w:rPr>
        <w:t xml:space="preserve">Engineering in </w:t>
      </w:r>
      <w:r w:rsidR="009D1FE3" w:rsidRPr="007F0654">
        <w:rPr>
          <w:color w:val="0070CD"/>
          <w:sz w:val="40"/>
        </w:rPr>
        <w:t>Healthcare</w:t>
      </w:r>
    </w:p>
    <w:p w14:paraId="70F6C415" w14:textId="6E434EE0" w:rsidR="007F0654" w:rsidRPr="007F0654" w:rsidRDefault="004D0B1C" w:rsidP="004D0B1C">
      <w:pPr>
        <w:spacing w:after="0" w:line="259" w:lineRule="auto"/>
        <w:rPr>
          <w:sz w:val="28"/>
        </w:rPr>
      </w:pPr>
      <w:r>
        <w:rPr>
          <w:rFonts w:ascii="Arial" w:eastAsia="Arial" w:hAnsi="Arial" w:cs="Arial"/>
          <w:b/>
          <w:color w:val="48423D"/>
          <w:sz w:val="32"/>
        </w:rPr>
        <w:t xml:space="preserve">Minneapolis/Saint Paul, </w:t>
      </w:r>
      <w:r w:rsidRPr="00904F8A">
        <w:rPr>
          <w:rFonts w:ascii="Arial" w:eastAsia="Arial" w:hAnsi="Arial" w:cs="Arial"/>
          <w:b/>
          <w:color w:val="48423D"/>
          <w:sz w:val="32"/>
        </w:rPr>
        <w:t>April</w:t>
      </w:r>
      <w:r w:rsidR="007F0654" w:rsidRPr="00904F8A">
        <w:rPr>
          <w:rFonts w:ascii="Arial" w:eastAsia="Arial" w:hAnsi="Arial" w:cs="Arial"/>
          <w:b/>
          <w:color w:val="48423D"/>
          <w:sz w:val="28"/>
        </w:rPr>
        <w:t xml:space="preserve"> </w:t>
      </w:r>
      <w:r w:rsidR="006D79B4">
        <w:rPr>
          <w:rFonts w:ascii="Arial" w:eastAsia="Arial" w:hAnsi="Arial" w:cs="Arial"/>
          <w:b/>
          <w:color w:val="48423D"/>
          <w:sz w:val="28"/>
        </w:rPr>
        <w:t>19-20</w:t>
      </w:r>
      <w:r w:rsidR="007F0654" w:rsidRPr="00904F8A">
        <w:rPr>
          <w:rFonts w:ascii="Arial" w:eastAsia="Arial" w:hAnsi="Arial" w:cs="Arial"/>
          <w:b/>
          <w:color w:val="48423D"/>
          <w:sz w:val="28"/>
        </w:rPr>
        <w:t>, 2018</w:t>
      </w:r>
    </w:p>
    <w:p w14:paraId="45CD3F88" w14:textId="77777777" w:rsidR="007F0654" w:rsidRPr="007F0654" w:rsidRDefault="007F0654" w:rsidP="007F0654">
      <w:pPr>
        <w:pStyle w:val="Heading1"/>
        <w:rPr>
          <w:sz w:val="52"/>
        </w:rPr>
      </w:pPr>
      <w:r w:rsidRPr="007F0654">
        <w:rPr>
          <w:sz w:val="52"/>
        </w:rPr>
        <w:t>Call for Presentations, Panels &amp; Tutorials</w:t>
      </w:r>
    </w:p>
    <w:p w14:paraId="6E0B1F71" w14:textId="77777777" w:rsidR="007F0654" w:rsidRPr="002C0724" w:rsidRDefault="007F0654" w:rsidP="007F0654">
      <w:pPr>
        <w:spacing w:after="0" w:line="240" w:lineRule="auto"/>
        <w:ind w:hanging="14"/>
        <w:rPr>
          <w:rFonts w:ascii="Arial" w:hAnsi="Arial" w:cs="Arial"/>
          <w:sz w:val="28"/>
        </w:rPr>
      </w:pPr>
      <w:r w:rsidRPr="002C0724">
        <w:rPr>
          <w:rFonts w:ascii="Arial" w:hAnsi="Arial" w:cs="Arial"/>
          <w:sz w:val="28"/>
        </w:rPr>
        <w:t xml:space="preserve">The INCOSE </w:t>
      </w:r>
      <w:r w:rsidR="009D1FE3" w:rsidRPr="002C0724">
        <w:rPr>
          <w:rFonts w:ascii="Arial" w:hAnsi="Arial" w:cs="Arial"/>
          <w:sz w:val="28"/>
        </w:rPr>
        <w:t xml:space="preserve">Conference on </w:t>
      </w:r>
      <w:r w:rsidR="00497D29" w:rsidRPr="002C0724">
        <w:rPr>
          <w:rFonts w:ascii="Arial" w:hAnsi="Arial" w:cs="Arial"/>
          <w:sz w:val="28"/>
        </w:rPr>
        <w:t>Systems</w:t>
      </w:r>
      <w:r w:rsidR="009D1FE3" w:rsidRPr="002C0724">
        <w:rPr>
          <w:rFonts w:ascii="Arial" w:hAnsi="Arial" w:cs="Arial"/>
          <w:sz w:val="28"/>
        </w:rPr>
        <w:t xml:space="preserve"> Engineering</w:t>
      </w:r>
      <w:r w:rsidR="00497D29" w:rsidRPr="002C0724">
        <w:rPr>
          <w:rFonts w:ascii="Arial" w:hAnsi="Arial" w:cs="Arial"/>
          <w:sz w:val="28"/>
        </w:rPr>
        <w:t xml:space="preserve"> </w:t>
      </w:r>
      <w:r w:rsidR="009D1FE3" w:rsidRPr="002C0724">
        <w:rPr>
          <w:rFonts w:ascii="Arial" w:hAnsi="Arial" w:cs="Arial"/>
          <w:sz w:val="28"/>
        </w:rPr>
        <w:t>in Healthcare</w:t>
      </w:r>
      <w:r w:rsidRPr="002C0724">
        <w:rPr>
          <w:rFonts w:ascii="Arial" w:hAnsi="Arial" w:cs="Arial"/>
          <w:sz w:val="28"/>
        </w:rPr>
        <w:t xml:space="preserve"> </w:t>
      </w:r>
      <w:r w:rsidR="00497D29" w:rsidRPr="002C0724">
        <w:rPr>
          <w:rFonts w:ascii="Arial" w:hAnsi="Arial" w:cs="Arial"/>
          <w:sz w:val="28"/>
        </w:rPr>
        <w:t>enables</w:t>
      </w:r>
      <w:r w:rsidRPr="002C0724">
        <w:rPr>
          <w:rFonts w:ascii="Arial" w:hAnsi="Arial" w:cs="Arial"/>
          <w:sz w:val="28"/>
        </w:rPr>
        <w:t xml:space="preserve"> participants to share the best practices in the latest Systems Engineering topics as applied to the Biomedical, Healthcare and Medical Technology sectors. Previous </w:t>
      </w:r>
      <w:r w:rsidR="00C67605" w:rsidRPr="002C0724">
        <w:rPr>
          <w:rFonts w:ascii="Arial" w:hAnsi="Arial" w:cs="Arial"/>
          <w:sz w:val="28"/>
        </w:rPr>
        <w:t>conferences</w:t>
      </w:r>
      <w:r w:rsidRPr="002C0724">
        <w:rPr>
          <w:rFonts w:ascii="Arial" w:hAnsi="Arial" w:cs="Arial"/>
          <w:sz w:val="28"/>
        </w:rPr>
        <w:t xml:space="preserve"> focused on applying Agile methods to systems with hardware and software. The 2018 </w:t>
      </w:r>
      <w:r w:rsidR="00C67605" w:rsidRPr="002C0724">
        <w:rPr>
          <w:rFonts w:ascii="Arial" w:hAnsi="Arial" w:cs="Arial"/>
          <w:sz w:val="28"/>
        </w:rPr>
        <w:t>conference</w:t>
      </w:r>
      <w:r w:rsidRPr="002C0724">
        <w:rPr>
          <w:rFonts w:ascii="Arial" w:hAnsi="Arial" w:cs="Arial"/>
          <w:sz w:val="28"/>
        </w:rPr>
        <w:t xml:space="preserve"> will broaden the topics to other state-of-the-art Systems Engineering methodologies.</w:t>
      </w:r>
    </w:p>
    <w:p w14:paraId="3BC2267D" w14:textId="77777777" w:rsidR="007F0654" w:rsidRPr="002C0724" w:rsidRDefault="007F0654" w:rsidP="007F0654">
      <w:pPr>
        <w:spacing w:after="0" w:line="240" w:lineRule="auto"/>
        <w:ind w:hanging="14"/>
        <w:rPr>
          <w:rFonts w:ascii="Arial" w:hAnsi="Arial" w:cs="Arial"/>
          <w:sz w:val="18"/>
        </w:rPr>
      </w:pPr>
    </w:p>
    <w:p w14:paraId="224B6DBE" w14:textId="77777777" w:rsidR="007F0654" w:rsidRPr="007F0654" w:rsidRDefault="007F0654" w:rsidP="007F0654">
      <w:pPr>
        <w:spacing w:after="0" w:line="240" w:lineRule="auto"/>
        <w:ind w:hanging="14"/>
        <w:rPr>
          <w:rFonts w:ascii="Arial" w:hAnsi="Arial" w:cs="Arial"/>
          <w:sz w:val="28"/>
        </w:rPr>
      </w:pPr>
      <w:r w:rsidRPr="007F0654">
        <w:rPr>
          <w:rFonts w:ascii="Arial" w:hAnsi="Arial" w:cs="Arial"/>
          <w:sz w:val="28"/>
        </w:rPr>
        <w:t xml:space="preserve">The theme for the </w:t>
      </w:r>
      <w:r w:rsidR="00C67605">
        <w:rPr>
          <w:rFonts w:ascii="Arial" w:hAnsi="Arial" w:cs="Arial"/>
          <w:sz w:val="28"/>
        </w:rPr>
        <w:t>c</w:t>
      </w:r>
      <w:r w:rsidR="009D1FE3">
        <w:rPr>
          <w:rFonts w:ascii="Arial" w:hAnsi="Arial" w:cs="Arial"/>
          <w:sz w:val="28"/>
        </w:rPr>
        <w:t>onference</w:t>
      </w:r>
      <w:r w:rsidRPr="007F0654">
        <w:rPr>
          <w:rFonts w:ascii="Arial" w:hAnsi="Arial" w:cs="Arial"/>
          <w:sz w:val="28"/>
        </w:rPr>
        <w:t xml:space="preserve"> is</w:t>
      </w:r>
    </w:p>
    <w:p w14:paraId="42BDCDD1" w14:textId="77777777" w:rsidR="007F0654" w:rsidRPr="007F0654" w:rsidRDefault="007F0654" w:rsidP="00411DED">
      <w:pPr>
        <w:pStyle w:val="Heading2"/>
        <w:spacing w:before="120"/>
        <w:jc w:val="center"/>
        <w:rPr>
          <w:sz w:val="40"/>
        </w:rPr>
      </w:pPr>
      <w:r>
        <w:rPr>
          <w:sz w:val="40"/>
        </w:rPr>
        <w:t>“</w:t>
      </w:r>
      <w:r w:rsidRPr="007F0654">
        <w:rPr>
          <w:sz w:val="40"/>
        </w:rPr>
        <w:t>How SE Can Reduce Cost &amp; Improve Quality”</w:t>
      </w:r>
    </w:p>
    <w:p w14:paraId="068DA2D2" w14:textId="77777777" w:rsidR="002C0724" w:rsidRPr="002C0724" w:rsidRDefault="002C0724" w:rsidP="002C0724">
      <w:pPr>
        <w:spacing w:after="0" w:line="240" w:lineRule="auto"/>
        <w:ind w:hanging="14"/>
        <w:rPr>
          <w:rFonts w:ascii="Arial" w:hAnsi="Arial" w:cs="Arial"/>
          <w:sz w:val="18"/>
        </w:rPr>
      </w:pPr>
    </w:p>
    <w:p w14:paraId="02AC083E" w14:textId="77777777" w:rsidR="007F0654" w:rsidRPr="00C67605" w:rsidRDefault="007F0654" w:rsidP="00411DED">
      <w:pPr>
        <w:spacing w:after="120" w:line="240" w:lineRule="auto"/>
        <w:ind w:hanging="14"/>
        <w:rPr>
          <w:rFonts w:ascii="Arial" w:hAnsi="Arial" w:cs="Arial"/>
          <w:sz w:val="28"/>
          <w:szCs w:val="24"/>
        </w:rPr>
        <w:sectPr w:rsidR="007F0654" w:rsidRPr="00C67605" w:rsidSect="00D81CC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08" w:footer="708" w:gutter="0"/>
          <w:cols w:space="708"/>
          <w:docGrid w:linePitch="360"/>
        </w:sectPr>
      </w:pPr>
      <w:r w:rsidRPr="007F0654">
        <w:rPr>
          <w:rFonts w:ascii="Arial" w:hAnsi="Arial" w:cs="Arial"/>
          <w:sz w:val="28"/>
          <w:szCs w:val="24"/>
        </w:rPr>
        <w:t>INCOSE appreciates all submissions on Systems Engineering</w:t>
      </w:r>
      <w:r>
        <w:rPr>
          <w:rFonts w:ascii="Arial" w:hAnsi="Arial" w:cs="Arial"/>
          <w:sz w:val="28"/>
          <w:szCs w:val="24"/>
        </w:rPr>
        <w:t xml:space="preserve"> </w:t>
      </w:r>
      <w:r w:rsidR="00C67605">
        <w:rPr>
          <w:rFonts w:ascii="Arial" w:hAnsi="Arial" w:cs="Arial"/>
          <w:sz w:val="28"/>
          <w:szCs w:val="24"/>
        </w:rPr>
        <w:t>in Healthcare; h</w:t>
      </w:r>
      <w:r>
        <w:rPr>
          <w:rFonts w:ascii="Arial" w:hAnsi="Arial" w:cs="Arial"/>
          <w:sz w:val="28"/>
          <w:szCs w:val="24"/>
        </w:rPr>
        <w:t xml:space="preserve">owever, there are areas of emphasis for this </w:t>
      </w:r>
      <w:r w:rsidR="00C67605">
        <w:rPr>
          <w:rFonts w:ascii="Arial" w:hAnsi="Arial" w:cs="Arial"/>
          <w:sz w:val="28"/>
          <w:szCs w:val="24"/>
        </w:rPr>
        <w:t>conference:</w:t>
      </w:r>
    </w:p>
    <w:p w14:paraId="1CC4DD9C" w14:textId="77777777" w:rsidR="00D60AC5" w:rsidRPr="004567DF" w:rsidRDefault="00D60AC5" w:rsidP="00D60AC5">
      <w:pPr>
        <w:pStyle w:val="ListParagraph"/>
        <w:numPr>
          <w:ilvl w:val="0"/>
          <w:numId w:val="3"/>
        </w:numPr>
        <w:ind w:left="450" w:hanging="270"/>
        <w:rPr>
          <w:rFonts w:ascii="Arial" w:hAnsi="Arial" w:cs="Arial"/>
          <w:sz w:val="24"/>
        </w:rPr>
      </w:pPr>
      <w:r w:rsidRPr="004567DF">
        <w:rPr>
          <w:rFonts w:ascii="Arial" w:hAnsi="Arial" w:cs="Arial"/>
          <w:sz w:val="24"/>
        </w:rPr>
        <w:lastRenderedPageBreak/>
        <w:t>SE in Regulated Environment</w:t>
      </w:r>
    </w:p>
    <w:p w14:paraId="47766E29" w14:textId="77777777" w:rsidR="00185565" w:rsidRDefault="00185565" w:rsidP="00185565">
      <w:pPr>
        <w:pStyle w:val="ListParagraph"/>
        <w:numPr>
          <w:ilvl w:val="0"/>
          <w:numId w:val="3"/>
        </w:numPr>
        <w:ind w:left="450" w:hanging="270"/>
        <w:rPr>
          <w:rFonts w:ascii="Arial" w:hAnsi="Arial" w:cs="Arial"/>
          <w:sz w:val="24"/>
        </w:rPr>
      </w:pPr>
      <w:r w:rsidRPr="0081775D">
        <w:rPr>
          <w:rFonts w:ascii="Arial" w:hAnsi="Arial" w:cs="Arial"/>
          <w:sz w:val="24"/>
        </w:rPr>
        <w:t>Design Input &amp; St</w:t>
      </w:r>
      <w:bookmarkStart w:id="0" w:name="_GoBack"/>
      <w:bookmarkEnd w:id="0"/>
      <w:r w:rsidRPr="0081775D">
        <w:rPr>
          <w:rFonts w:ascii="Arial" w:hAnsi="Arial" w:cs="Arial"/>
          <w:sz w:val="24"/>
        </w:rPr>
        <w:t>akeholder Analysis</w:t>
      </w:r>
    </w:p>
    <w:p w14:paraId="256CE620" w14:textId="77777777" w:rsidR="00D60AC5" w:rsidRPr="0081775D" w:rsidRDefault="00D60AC5" w:rsidP="00D60AC5">
      <w:pPr>
        <w:pStyle w:val="ListParagraph"/>
        <w:numPr>
          <w:ilvl w:val="0"/>
          <w:numId w:val="3"/>
        </w:numPr>
        <w:ind w:left="450" w:hanging="270"/>
        <w:rPr>
          <w:rFonts w:ascii="Arial" w:hAnsi="Arial" w:cs="Arial"/>
          <w:sz w:val="24"/>
        </w:rPr>
      </w:pPr>
      <w:r>
        <w:rPr>
          <w:rFonts w:ascii="Arial" w:hAnsi="Arial" w:cs="Arial"/>
          <w:sz w:val="24"/>
        </w:rPr>
        <w:t>Usability and User Experience</w:t>
      </w:r>
    </w:p>
    <w:p w14:paraId="5DC51B30" w14:textId="77777777" w:rsidR="00D60AC5" w:rsidRPr="007F0654" w:rsidRDefault="00D60AC5" w:rsidP="003F061D">
      <w:pPr>
        <w:pStyle w:val="ListParagraph"/>
        <w:numPr>
          <w:ilvl w:val="0"/>
          <w:numId w:val="3"/>
        </w:numPr>
        <w:spacing w:after="0"/>
        <w:ind w:left="461" w:hanging="274"/>
        <w:rPr>
          <w:rFonts w:ascii="Arial" w:hAnsi="Arial" w:cs="Arial"/>
          <w:sz w:val="24"/>
        </w:rPr>
      </w:pPr>
      <w:r w:rsidRPr="007F0654">
        <w:rPr>
          <w:rFonts w:ascii="Arial" w:hAnsi="Arial" w:cs="Arial"/>
          <w:sz w:val="24"/>
        </w:rPr>
        <w:t>Systems Architecture</w:t>
      </w:r>
      <w:r>
        <w:rPr>
          <w:rFonts w:ascii="Arial" w:hAnsi="Arial" w:cs="Arial"/>
          <w:sz w:val="24"/>
        </w:rPr>
        <w:t xml:space="preserve"> and </w:t>
      </w:r>
      <w:proofErr w:type="spellStart"/>
      <w:r>
        <w:rPr>
          <w:rFonts w:ascii="Arial" w:hAnsi="Arial" w:cs="Arial"/>
          <w:sz w:val="24"/>
        </w:rPr>
        <w:t>SoS</w:t>
      </w:r>
      <w:proofErr w:type="spellEnd"/>
    </w:p>
    <w:p w14:paraId="6DB0D7CD" w14:textId="77777777" w:rsidR="00D60AC5" w:rsidRPr="003F061D" w:rsidRDefault="00D60AC5" w:rsidP="003F061D">
      <w:pPr>
        <w:pStyle w:val="ListParagraph"/>
        <w:numPr>
          <w:ilvl w:val="0"/>
          <w:numId w:val="3"/>
        </w:numPr>
        <w:spacing w:after="0"/>
        <w:ind w:left="450" w:hanging="270"/>
        <w:rPr>
          <w:rFonts w:ascii="Arial" w:hAnsi="Arial" w:cs="Arial"/>
          <w:sz w:val="24"/>
        </w:rPr>
      </w:pPr>
      <w:r>
        <w:rPr>
          <w:rFonts w:ascii="Arial" w:hAnsi="Arial" w:cs="Arial"/>
          <w:sz w:val="24"/>
        </w:rPr>
        <w:t>Product Line Engineering</w:t>
      </w:r>
    </w:p>
    <w:p w14:paraId="3453CBBC" w14:textId="77777777" w:rsidR="003F061D" w:rsidRPr="007F0654" w:rsidRDefault="003F061D" w:rsidP="003F061D">
      <w:pPr>
        <w:pStyle w:val="ListParagraph"/>
        <w:numPr>
          <w:ilvl w:val="0"/>
          <w:numId w:val="3"/>
        </w:numPr>
        <w:spacing w:after="0"/>
        <w:ind w:left="450" w:hanging="270"/>
        <w:rPr>
          <w:rFonts w:ascii="Arial" w:hAnsi="Arial" w:cs="Arial"/>
          <w:sz w:val="24"/>
        </w:rPr>
      </w:pPr>
      <w:r w:rsidRPr="007F0654">
        <w:rPr>
          <w:rFonts w:ascii="Arial" w:hAnsi="Arial" w:cs="Arial"/>
          <w:sz w:val="24"/>
        </w:rPr>
        <w:lastRenderedPageBreak/>
        <w:t>Agile &amp; Lean Methods</w:t>
      </w:r>
    </w:p>
    <w:p w14:paraId="0DBBB34E" w14:textId="77777777" w:rsidR="00D60AC5" w:rsidRPr="007F0654" w:rsidRDefault="00D60AC5" w:rsidP="003F061D">
      <w:pPr>
        <w:pStyle w:val="ListParagraph"/>
        <w:numPr>
          <w:ilvl w:val="0"/>
          <w:numId w:val="3"/>
        </w:numPr>
        <w:spacing w:after="0"/>
        <w:ind w:left="450" w:hanging="270"/>
        <w:rPr>
          <w:rFonts w:ascii="Arial" w:hAnsi="Arial" w:cs="Arial"/>
          <w:sz w:val="24"/>
        </w:rPr>
      </w:pPr>
      <w:r w:rsidRPr="007F0654">
        <w:rPr>
          <w:rFonts w:ascii="Arial" w:hAnsi="Arial" w:cs="Arial"/>
          <w:sz w:val="24"/>
        </w:rPr>
        <w:t>Modelling &amp; Simulation</w:t>
      </w:r>
    </w:p>
    <w:p w14:paraId="74DA802A" w14:textId="77777777" w:rsidR="00D60AC5" w:rsidRPr="007F0654" w:rsidRDefault="00D60AC5" w:rsidP="003F061D">
      <w:pPr>
        <w:pStyle w:val="ListParagraph"/>
        <w:numPr>
          <w:ilvl w:val="0"/>
          <w:numId w:val="3"/>
        </w:numPr>
        <w:spacing w:after="0"/>
        <w:ind w:left="450" w:hanging="270"/>
        <w:rPr>
          <w:rFonts w:ascii="Arial" w:hAnsi="Arial" w:cs="Arial"/>
          <w:sz w:val="24"/>
        </w:rPr>
      </w:pPr>
      <w:r w:rsidRPr="007F0654">
        <w:rPr>
          <w:rFonts w:ascii="Arial" w:hAnsi="Arial" w:cs="Arial"/>
          <w:sz w:val="24"/>
        </w:rPr>
        <w:t>Digital &amp; Systems Security</w:t>
      </w:r>
    </w:p>
    <w:p w14:paraId="7D73BA60" w14:textId="77777777" w:rsidR="00D60AC5" w:rsidRDefault="00D60AC5" w:rsidP="003F061D">
      <w:pPr>
        <w:pStyle w:val="ListParagraph"/>
        <w:numPr>
          <w:ilvl w:val="0"/>
          <w:numId w:val="3"/>
        </w:numPr>
        <w:spacing w:after="0"/>
        <w:ind w:left="450" w:hanging="270"/>
        <w:rPr>
          <w:rFonts w:ascii="Arial" w:hAnsi="Arial" w:cs="Arial"/>
          <w:sz w:val="24"/>
        </w:rPr>
      </w:pPr>
      <w:r>
        <w:rPr>
          <w:rFonts w:ascii="Arial" w:hAnsi="Arial" w:cs="Arial"/>
          <w:sz w:val="24"/>
        </w:rPr>
        <w:t xml:space="preserve">Risk </w:t>
      </w:r>
      <w:r w:rsidRPr="007F0654">
        <w:rPr>
          <w:rFonts w:ascii="Arial" w:hAnsi="Arial" w:cs="Arial"/>
          <w:sz w:val="24"/>
        </w:rPr>
        <w:t>Management</w:t>
      </w:r>
    </w:p>
    <w:p w14:paraId="5BC1DD19" w14:textId="77777777" w:rsidR="00D60AC5" w:rsidRDefault="00D60AC5" w:rsidP="003F061D">
      <w:pPr>
        <w:pStyle w:val="ListParagraph"/>
        <w:numPr>
          <w:ilvl w:val="0"/>
          <w:numId w:val="3"/>
        </w:numPr>
        <w:spacing w:after="0"/>
        <w:ind w:left="450" w:hanging="270"/>
        <w:rPr>
          <w:rFonts w:ascii="Arial" w:hAnsi="Arial" w:cs="Arial"/>
          <w:sz w:val="24"/>
        </w:rPr>
      </w:pPr>
      <w:r w:rsidRPr="004567DF">
        <w:rPr>
          <w:rFonts w:ascii="Arial" w:hAnsi="Arial" w:cs="Arial"/>
          <w:sz w:val="24"/>
        </w:rPr>
        <w:t>Systems Tools Best Practices</w:t>
      </w:r>
    </w:p>
    <w:p w14:paraId="374BFB66" w14:textId="77777777" w:rsidR="007F0654" w:rsidRPr="003F061D" w:rsidRDefault="007F0654" w:rsidP="003F061D">
      <w:pPr>
        <w:ind w:left="180"/>
        <w:rPr>
          <w:rFonts w:ascii="Arial" w:hAnsi="Arial" w:cs="Arial"/>
          <w:sz w:val="24"/>
        </w:rPr>
        <w:sectPr w:rsidR="007F0654" w:rsidRPr="003F061D" w:rsidSect="0081775D">
          <w:type w:val="continuous"/>
          <w:pgSz w:w="12240" w:h="15840" w:code="1"/>
          <w:pgMar w:top="1440" w:right="1440" w:bottom="1440" w:left="1440" w:header="708" w:footer="708" w:gutter="0"/>
          <w:cols w:num="2" w:space="540"/>
          <w:docGrid w:linePitch="360"/>
        </w:sectPr>
      </w:pPr>
    </w:p>
    <w:p w14:paraId="78F8406F" w14:textId="77777777" w:rsidR="00D60AC5" w:rsidRDefault="003F061D" w:rsidP="003F061D">
      <w:pPr>
        <w:pStyle w:val="ListParagraph"/>
        <w:numPr>
          <w:ilvl w:val="0"/>
          <w:numId w:val="3"/>
        </w:numPr>
        <w:ind w:left="450" w:hanging="270"/>
        <w:rPr>
          <w:rFonts w:ascii="Arial" w:hAnsi="Arial" w:cs="Arial"/>
          <w:sz w:val="24"/>
        </w:rPr>
      </w:pPr>
      <w:r>
        <w:rPr>
          <w:rFonts w:ascii="Arial" w:hAnsi="Arial" w:cs="Arial"/>
          <w:sz w:val="24"/>
        </w:rPr>
        <w:lastRenderedPageBreak/>
        <w:t>Emerging Topics in Systems Engineering for Medical Technology</w:t>
      </w:r>
    </w:p>
    <w:p w14:paraId="66CCCDFE" w14:textId="77777777" w:rsidR="003F061D" w:rsidRDefault="003F061D" w:rsidP="007F0654">
      <w:pPr>
        <w:pStyle w:val="ListParagraph"/>
        <w:ind w:left="0"/>
        <w:rPr>
          <w:rFonts w:ascii="Arial" w:hAnsi="Arial" w:cs="Arial"/>
          <w:sz w:val="24"/>
        </w:rPr>
      </w:pPr>
    </w:p>
    <w:p w14:paraId="5A078A39" w14:textId="7254683A" w:rsidR="005F2752" w:rsidRDefault="00375138" w:rsidP="005F2752">
      <w:pPr>
        <w:pStyle w:val="ListParagraph"/>
        <w:ind w:left="0"/>
        <w:rPr>
          <w:rFonts w:ascii="Arial" w:hAnsi="Arial" w:cs="Arial"/>
        </w:rPr>
      </w:pPr>
      <w:r w:rsidRPr="00362114">
        <w:rPr>
          <w:rFonts w:ascii="Arial" w:hAnsi="Arial" w:cs="Arial"/>
        </w:rPr>
        <w:t>For</w:t>
      </w:r>
      <w:r w:rsidR="00B4724D" w:rsidRPr="00362114">
        <w:rPr>
          <w:rFonts w:ascii="Arial" w:hAnsi="Arial" w:cs="Arial"/>
        </w:rPr>
        <w:t xml:space="preserve"> this </w:t>
      </w:r>
      <w:r w:rsidRPr="00411DED">
        <w:rPr>
          <w:rFonts w:ascii="Arial" w:hAnsi="Arial" w:cs="Arial"/>
        </w:rPr>
        <w:t>small</w:t>
      </w:r>
      <w:r w:rsidRPr="00362114">
        <w:rPr>
          <w:rFonts w:ascii="Arial" w:hAnsi="Arial" w:cs="Arial"/>
        </w:rPr>
        <w:t xml:space="preserve"> and </w:t>
      </w:r>
      <w:r w:rsidR="00B4724D" w:rsidRPr="00362114">
        <w:rPr>
          <w:rFonts w:ascii="Arial" w:hAnsi="Arial" w:cs="Arial"/>
        </w:rPr>
        <w:t xml:space="preserve">interactive conference, </w:t>
      </w:r>
      <w:r w:rsidRPr="00362114">
        <w:rPr>
          <w:rFonts w:ascii="Arial" w:hAnsi="Arial" w:cs="Arial"/>
        </w:rPr>
        <w:t>we</w:t>
      </w:r>
      <w:r w:rsidR="00B4724D" w:rsidRPr="00362114">
        <w:rPr>
          <w:rFonts w:ascii="Arial" w:hAnsi="Arial" w:cs="Arial"/>
        </w:rPr>
        <w:t xml:space="preserve"> </w:t>
      </w:r>
      <w:r w:rsidRPr="00362114">
        <w:rPr>
          <w:rFonts w:ascii="Arial" w:hAnsi="Arial" w:cs="Arial"/>
        </w:rPr>
        <w:t>seek</w:t>
      </w:r>
      <w:r w:rsidR="00B4724D" w:rsidRPr="00362114">
        <w:rPr>
          <w:rFonts w:ascii="Arial" w:hAnsi="Arial" w:cs="Arial"/>
        </w:rPr>
        <w:t xml:space="preserve"> practitioners to share </w:t>
      </w:r>
      <w:r w:rsidR="007F0654" w:rsidRPr="00362114">
        <w:rPr>
          <w:rFonts w:ascii="Arial" w:hAnsi="Arial" w:cs="Arial"/>
        </w:rPr>
        <w:t>their knowledge</w:t>
      </w:r>
      <w:r w:rsidR="004567DF" w:rsidRPr="00362114">
        <w:rPr>
          <w:rFonts w:ascii="Arial" w:hAnsi="Arial" w:cs="Arial"/>
        </w:rPr>
        <w:t xml:space="preserve"> and experience</w:t>
      </w:r>
      <w:r w:rsidR="00B4724D" w:rsidRPr="00362114">
        <w:rPr>
          <w:rFonts w:ascii="Arial" w:hAnsi="Arial" w:cs="Arial"/>
        </w:rPr>
        <w:t xml:space="preserve"> through presentations and collaborative</w:t>
      </w:r>
      <w:r w:rsidR="007F0654" w:rsidRPr="00362114">
        <w:rPr>
          <w:rFonts w:ascii="Arial" w:hAnsi="Arial" w:cs="Arial"/>
        </w:rPr>
        <w:t xml:space="preserve"> sessions</w:t>
      </w:r>
      <w:r w:rsidR="00B4724D" w:rsidRPr="00362114">
        <w:rPr>
          <w:rFonts w:ascii="Arial" w:hAnsi="Arial" w:cs="Arial"/>
        </w:rPr>
        <w:t>.</w:t>
      </w:r>
      <w:r w:rsidR="005F2752" w:rsidRPr="00362114">
        <w:rPr>
          <w:rFonts w:ascii="Arial" w:hAnsi="Arial" w:cs="Arial"/>
        </w:rPr>
        <w:t xml:space="preserve"> We encourage sessions focused on experience reports and case studies, since these were highly valued in previous conferences. </w:t>
      </w:r>
      <w:r w:rsidR="00C95650">
        <w:rPr>
          <w:rFonts w:ascii="Arial" w:hAnsi="Arial" w:cs="Arial"/>
        </w:rPr>
        <w:t>I</w:t>
      </w:r>
      <w:r w:rsidR="005F2752" w:rsidRPr="00362114">
        <w:rPr>
          <w:rFonts w:ascii="Arial" w:hAnsi="Arial" w:cs="Arial"/>
        </w:rPr>
        <w:t>nstructional</w:t>
      </w:r>
      <w:r w:rsidR="005B77AD" w:rsidRPr="00362114">
        <w:rPr>
          <w:rFonts w:ascii="Arial" w:hAnsi="Arial" w:cs="Arial"/>
        </w:rPr>
        <w:t xml:space="preserve"> tutorials are also welcome, </w:t>
      </w:r>
      <w:r w:rsidR="00C95650">
        <w:rPr>
          <w:rFonts w:ascii="Arial" w:hAnsi="Arial" w:cs="Arial"/>
        </w:rPr>
        <w:t>which</w:t>
      </w:r>
      <w:r w:rsidR="005B77AD" w:rsidRPr="00362114">
        <w:rPr>
          <w:rFonts w:ascii="Arial" w:hAnsi="Arial" w:cs="Arial"/>
        </w:rPr>
        <w:t xml:space="preserve"> are better when they include examples that help the audience apply the learning to their context.</w:t>
      </w:r>
      <w:r w:rsidR="00411DED">
        <w:rPr>
          <w:rFonts w:ascii="Arial" w:hAnsi="Arial" w:cs="Arial"/>
        </w:rPr>
        <w:t xml:space="preserve"> Interactive panel sessions to explore a topic are also encouraged.</w:t>
      </w:r>
    </w:p>
    <w:p w14:paraId="6E4E9DB2" w14:textId="77777777" w:rsidR="00965736" w:rsidRPr="00362114" w:rsidRDefault="00965736" w:rsidP="005F2752">
      <w:pPr>
        <w:pStyle w:val="ListParagraph"/>
        <w:ind w:left="0"/>
        <w:rPr>
          <w:rFonts w:ascii="Arial" w:hAnsi="Arial" w:cs="Arial"/>
        </w:rPr>
      </w:pPr>
    </w:p>
    <w:p w14:paraId="5904B291" w14:textId="77777777" w:rsidR="007F0654" w:rsidRPr="00362114" w:rsidRDefault="002C0724" w:rsidP="005F2752">
      <w:pPr>
        <w:pStyle w:val="ListParagraph"/>
        <w:ind w:left="0"/>
        <w:rPr>
          <w:rFonts w:ascii="Arial" w:hAnsi="Arial" w:cs="Arial"/>
          <w:noProof/>
        </w:rPr>
      </w:pPr>
      <w:r w:rsidRPr="00362114">
        <w:rPr>
          <w:rFonts w:ascii="Arial" w:hAnsi="Arial" w:cs="Arial"/>
          <w:noProof/>
        </w:rPr>
        <w:t>Submissions are open now, due Feb 15, 2018. Follow this link to EasyChair:</w:t>
      </w:r>
    </w:p>
    <w:p w14:paraId="24435D16" w14:textId="4CA1C024" w:rsidR="002C0724" w:rsidRPr="00362114" w:rsidRDefault="005F46DD" w:rsidP="005F46DD">
      <w:pPr>
        <w:pStyle w:val="ListParagraph"/>
        <w:rPr>
          <w:rFonts w:ascii="Arial" w:hAnsi="Arial" w:cs="Arial"/>
          <w:noProof/>
        </w:rPr>
      </w:pPr>
      <w:r w:rsidRPr="005F46DD">
        <w:rPr>
          <w:rFonts w:ascii="Times New Roman" w:eastAsia="Times New Roman" w:hAnsi="Times New Roman" w:cs="Times New Roman"/>
          <w:sz w:val="24"/>
          <w:szCs w:val="24"/>
        </w:rPr>
        <w:t xml:space="preserve"> </w:t>
      </w:r>
      <w:hyperlink r:id="rId15" w:history="1">
        <w:r w:rsidRPr="005F46DD">
          <w:rPr>
            <w:rStyle w:val="Hyperlink"/>
            <w:rFonts w:ascii="Arial" w:hAnsi="Arial" w:cs="Arial"/>
            <w:noProof/>
          </w:rPr>
          <w:t>https://easychair.org/conferences/?conf=2018healthcaresystems</w:t>
        </w:r>
      </w:hyperlink>
    </w:p>
    <w:p w14:paraId="4756EADC" w14:textId="77777777" w:rsidR="002C0724" w:rsidRPr="00362114" w:rsidRDefault="002C0724" w:rsidP="005F2752">
      <w:pPr>
        <w:pStyle w:val="ListParagraph"/>
        <w:ind w:left="0"/>
        <w:rPr>
          <w:rFonts w:ascii="Arial" w:hAnsi="Arial" w:cs="Arial"/>
          <w:noProof/>
        </w:rPr>
      </w:pPr>
      <w:r w:rsidRPr="00362114">
        <w:rPr>
          <w:rFonts w:ascii="Arial" w:hAnsi="Arial" w:cs="Arial"/>
          <w:noProof/>
        </w:rPr>
        <w:t>In your submission, emphasize:</w:t>
      </w:r>
    </w:p>
    <w:p w14:paraId="6C7CD9E7" w14:textId="77777777" w:rsidR="002C0724" w:rsidRPr="00362114" w:rsidRDefault="002C0724" w:rsidP="002C0724">
      <w:pPr>
        <w:pStyle w:val="ListParagraph"/>
        <w:numPr>
          <w:ilvl w:val="0"/>
          <w:numId w:val="4"/>
        </w:numPr>
        <w:rPr>
          <w:rFonts w:ascii="Arial" w:hAnsi="Arial" w:cs="Arial"/>
        </w:rPr>
      </w:pPr>
      <w:r w:rsidRPr="00362114">
        <w:rPr>
          <w:rFonts w:ascii="Arial" w:hAnsi="Arial" w:cs="Arial"/>
        </w:rPr>
        <w:t>A compelling description – Why would someone want to attend your session?</w:t>
      </w:r>
    </w:p>
    <w:p w14:paraId="0CC066E9" w14:textId="77777777" w:rsidR="002C0724" w:rsidRPr="00362114" w:rsidRDefault="002C0724" w:rsidP="002C0724">
      <w:pPr>
        <w:pStyle w:val="ListParagraph"/>
        <w:numPr>
          <w:ilvl w:val="0"/>
          <w:numId w:val="4"/>
        </w:numPr>
        <w:rPr>
          <w:rFonts w:ascii="Arial" w:hAnsi="Arial" w:cs="Arial"/>
        </w:rPr>
      </w:pPr>
      <w:r w:rsidRPr="00362114">
        <w:rPr>
          <w:rFonts w:ascii="Arial" w:hAnsi="Arial" w:cs="Arial"/>
          <w:noProof/>
        </w:rPr>
        <w:t>Your target audience – Who should (or should not) attend?</w:t>
      </w:r>
    </w:p>
    <w:p w14:paraId="4C38B303" w14:textId="7F66C9D9" w:rsidR="002C0724" w:rsidRPr="00D81CC1" w:rsidRDefault="002C0724" w:rsidP="002C0724">
      <w:pPr>
        <w:pStyle w:val="ListParagraph"/>
        <w:numPr>
          <w:ilvl w:val="0"/>
          <w:numId w:val="4"/>
        </w:numPr>
        <w:rPr>
          <w:rFonts w:ascii="Arial" w:hAnsi="Arial" w:cs="Arial"/>
          <w:sz w:val="20"/>
          <w:szCs w:val="20"/>
        </w:rPr>
      </w:pPr>
      <w:r w:rsidRPr="00362114">
        <w:rPr>
          <w:rFonts w:ascii="Arial" w:hAnsi="Arial" w:cs="Arial"/>
          <w:noProof/>
        </w:rPr>
        <w:t>Key takeaway – What knowledge and wisdom will your audience gain?</w:t>
      </w:r>
    </w:p>
    <w:p w14:paraId="14056C67" w14:textId="701B94AC" w:rsidR="00D81CC1" w:rsidRPr="00D81CC1" w:rsidRDefault="00E94ABB" w:rsidP="00D81CC1">
      <w:pPr>
        <w:rPr>
          <w:rFonts w:ascii="Arial" w:hAnsi="Arial" w:cs="Arial"/>
          <w:sz w:val="20"/>
          <w:szCs w:val="20"/>
        </w:rPr>
      </w:pPr>
      <w:r w:rsidRPr="00362114">
        <w:rPr>
          <w:rFonts w:ascii="Arial" w:hAnsi="Arial" w:cs="Arial"/>
          <w:noProof/>
        </w:rPr>
        <mc:AlternateContent>
          <mc:Choice Requires="wps">
            <w:drawing>
              <wp:anchor distT="0" distB="0" distL="114300" distR="114300" simplePos="0" relativeHeight="251658752" behindDoc="0" locked="0" layoutInCell="1" allowOverlap="1" wp14:anchorId="449DA49A" wp14:editId="552EF050">
                <wp:simplePos x="0" y="0"/>
                <wp:positionH relativeFrom="column">
                  <wp:posOffset>-57150</wp:posOffset>
                </wp:positionH>
                <wp:positionV relativeFrom="paragraph">
                  <wp:posOffset>256132</wp:posOffset>
                </wp:positionV>
                <wp:extent cx="6004560" cy="2762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76225"/>
                        </a:xfrm>
                        <a:prstGeom prst="rect">
                          <a:avLst/>
                        </a:prstGeom>
                        <a:solidFill>
                          <a:srgbClr val="FFFFFF"/>
                        </a:solidFill>
                        <a:ln w="9525" cap="rnd">
                          <a:solidFill>
                            <a:srgbClr val="000000"/>
                          </a:solidFill>
                          <a:miter lim="800000"/>
                          <a:headEnd/>
                          <a:tailEnd/>
                        </a:ln>
                      </wps:spPr>
                      <wps:txbx>
                        <w:txbxContent>
                          <w:p w14:paraId="2094036A" w14:textId="0A12E9D7" w:rsidR="00EE729F" w:rsidRPr="00D81CC1" w:rsidRDefault="002A3019" w:rsidP="00D81CC1">
                            <w:pPr>
                              <w:spacing w:after="0" w:line="240" w:lineRule="auto"/>
                              <w:rPr>
                                <w:i/>
                                <w:color w:val="0070C0"/>
                                <w:sz w:val="24"/>
                              </w:rPr>
                            </w:pPr>
                            <w:r>
                              <w:rPr>
                                <w:i/>
                                <w:color w:val="0070C0"/>
                                <w:sz w:val="24"/>
                              </w:rPr>
                              <w:t xml:space="preserve">Key Dates:   </w:t>
                            </w:r>
                            <w:r w:rsidR="00EE729F" w:rsidRPr="00AE52B3">
                              <w:rPr>
                                <w:b/>
                                <w:i/>
                                <w:color w:val="0070C0"/>
                                <w:sz w:val="28"/>
                              </w:rPr>
                              <w:t xml:space="preserve">Submissions Due – </w:t>
                            </w:r>
                            <w:r w:rsidR="004D0B1C" w:rsidRPr="00AE52B3">
                              <w:rPr>
                                <w:b/>
                                <w:i/>
                                <w:color w:val="0070C0"/>
                                <w:sz w:val="28"/>
                              </w:rPr>
                              <w:t>Feb</w:t>
                            </w:r>
                            <w:r w:rsidR="00EE729F" w:rsidRPr="00AE52B3">
                              <w:rPr>
                                <w:b/>
                                <w:i/>
                                <w:color w:val="0070C0"/>
                                <w:sz w:val="28"/>
                              </w:rPr>
                              <w:t xml:space="preserve"> 15, 2018</w:t>
                            </w:r>
                            <w:r w:rsidR="00EE729F" w:rsidRPr="00AE52B3">
                              <w:rPr>
                                <w:i/>
                                <w:color w:val="0070C0"/>
                                <w:sz w:val="24"/>
                              </w:rPr>
                              <w:tab/>
                              <w:t xml:space="preserve">Acceptance Notification – </w:t>
                            </w:r>
                            <w:r w:rsidR="004D0B1C" w:rsidRPr="00AE52B3">
                              <w:rPr>
                                <w:i/>
                                <w:color w:val="0070C0"/>
                                <w:sz w:val="24"/>
                              </w:rPr>
                              <w:t>Feb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9DA49A" id="_x0000_t202" coordsize="21600,21600" o:spt="202" path="m,l,21600r21600,l21600,xe">
                <v:stroke joinstyle="miter"/>
                <v:path gradientshapeok="t" o:connecttype="rect"/>
              </v:shapetype>
              <v:shape id="Text Box 2" o:spid="_x0000_s1026" type="#_x0000_t202" style="position:absolute;margin-left:-4.5pt;margin-top:20.15pt;width:472.8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">
                <v:stroke endcap="round"/>
                <v:textbox>
                  <w:txbxContent>
                    <w:p w14:paraId="2094036A" w14:textId="0A12E9D7" w:rsidR="00EE729F" w:rsidRPr="00D81CC1" w:rsidRDefault="002A3019" w:rsidP="00D81CC1">
                      <w:pPr>
                        <w:spacing w:after="0" w:line="240" w:lineRule="auto"/>
                        <w:rPr>
                          <w:i/>
                          <w:color w:val="0070C0"/>
                          <w:sz w:val="24"/>
                        </w:rPr>
                      </w:pPr>
                      <w:r>
                        <w:rPr>
                          <w:i/>
                          <w:color w:val="0070C0"/>
                          <w:sz w:val="24"/>
                        </w:rPr>
                        <w:t xml:space="preserve">Key Dates:   </w:t>
                      </w:r>
                      <w:r w:rsidR="00EE729F" w:rsidRPr="00AE52B3">
                        <w:rPr>
                          <w:b/>
                          <w:i/>
                          <w:color w:val="0070C0"/>
                          <w:sz w:val="28"/>
                        </w:rPr>
                        <w:t xml:space="preserve">Submissions Due – </w:t>
                      </w:r>
                      <w:r w:rsidR="004D0B1C" w:rsidRPr="00AE52B3">
                        <w:rPr>
                          <w:b/>
                          <w:i/>
                          <w:color w:val="0070C0"/>
                          <w:sz w:val="28"/>
                        </w:rPr>
                        <w:t>Feb</w:t>
                      </w:r>
                      <w:r w:rsidR="00EE729F" w:rsidRPr="00AE52B3">
                        <w:rPr>
                          <w:b/>
                          <w:i/>
                          <w:color w:val="0070C0"/>
                          <w:sz w:val="28"/>
                        </w:rPr>
                        <w:t xml:space="preserve"> 15, 2018</w:t>
                      </w:r>
                      <w:r w:rsidR="00EE729F" w:rsidRPr="00AE52B3">
                        <w:rPr>
                          <w:i/>
                          <w:color w:val="0070C0"/>
                          <w:sz w:val="24"/>
                        </w:rPr>
                        <w:tab/>
                        <w:t xml:space="preserve">Acceptance Notification – </w:t>
                      </w:r>
                      <w:r w:rsidR="004D0B1C" w:rsidRPr="00AE52B3">
                        <w:rPr>
                          <w:i/>
                          <w:color w:val="0070C0"/>
                          <w:sz w:val="24"/>
                        </w:rPr>
                        <w:t>Feb 21</w:t>
                      </w:r>
                    </w:p>
                  </w:txbxContent>
                </v:textbox>
              </v:shape>
            </w:pict>
          </mc:Fallback>
        </mc:AlternateContent>
      </w:r>
      <w:r w:rsidR="00D81CC1">
        <w:rPr>
          <w:rFonts w:ascii="Arial" w:hAnsi="Arial" w:cs="Arial"/>
          <w:sz w:val="20"/>
          <w:szCs w:val="20"/>
        </w:rPr>
        <w:t xml:space="preserve">Conference Website Link: </w:t>
      </w:r>
      <w:hyperlink r:id="rId16" w:history="1">
        <w:r w:rsidR="00D81CC1" w:rsidRPr="00D81CC1">
          <w:rPr>
            <w:rStyle w:val="Hyperlink"/>
            <w:rFonts w:ascii="Arial" w:hAnsi="Arial" w:cs="Arial"/>
            <w:sz w:val="20"/>
            <w:szCs w:val="20"/>
          </w:rPr>
          <w:t>http://bit.ly/2AWzsdO</w:t>
        </w:r>
      </w:hyperlink>
    </w:p>
    <w:p w14:paraId="04E5F236" w14:textId="5A508941" w:rsidR="00E94ABB" w:rsidRDefault="00E94ABB">
      <w:pPr>
        <w:rPr>
          <w:rFonts w:ascii="Arial" w:hAnsi="Arial" w:cs="Arial"/>
          <w:sz w:val="20"/>
          <w:szCs w:val="20"/>
        </w:rPr>
      </w:pPr>
      <w:r>
        <w:rPr>
          <w:rFonts w:ascii="Arial" w:hAnsi="Arial" w:cs="Arial"/>
          <w:sz w:val="20"/>
          <w:szCs w:val="20"/>
        </w:rPr>
        <w:br w:type="page"/>
      </w:r>
    </w:p>
    <w:p w14:paraId="661A11E6" w14:textId="22B6FF75" w:rsidR="00E94ABB" w:rsidRPr="007F0654" w:rsidRDefault="00E94ABB" w:rsidP="00E94ABB">
      <w:pPr>
        <w:pStyle w:val="Heading1"/>
        <w:rPr>
          <w:sz w:val="52"/>
        </w:rPr>
      </w:pPr>
      <w:r>
        <w:rPr>
          <w:sz w:val="52"/>
        </w:rPr>
        <w:lastRenderedPageBreak/>
        <w:t>User Advisory Board Sponsored Content</w:t>
      </w:r>
    </w:p>
    <w:p w14:paraId="510CED0A" w14:textId="625D804F" w:rsidR="00E94ABB" w:rsidRDefault="00E94ABB" w:rsidP="00E94ABB">
      <w:pPr>
        <w:ind w:left="360"/>
        <w:rPr>
          <w:rFonts w:ascii="Arial" w:hAnsi="Arial" w:cs="Arial"/>
          <w:sz w:val="20"/>
          <w:szCs w:val="20"/>
        </w:rPr>
      </w:pPr>
      <w:r>
        <w:rPr>
          <w:rFonts w:ascii="Arial" w:hAnsi="Arial" w:cs="Arial"/>
          <w:sz w:val="20"/>
          <w:szCs w:val="20"/>
        </w:rPr>
        <w:t>The Healthcare WG User Advisory Board (UAB) is a board composed representatives of 14 companies (and one professional society, ASME).  They have identified topics which would be particularly valuable to their practice of systems engineering.  Two of the top ranked topics are currently being worked and the UAB is sponsoring tracks at the HWG Systems Engineering Conference.  Content presented in those tracks would be considered for inclusion in INCOSE HWG products which will help the practice of Systems Engineering across the Healthcare industry.</w:t>
      </w:r>
    </w:p>
    <w:p w14:paraId="38104837" w14:textId="348249AF" w:rsidR="00E94ABB" w:rsidRDefault="00E94ABB" w:rsidP="00E94ABB">
      <w:pPr>
        <w:ind w:left="360"/>
        <w:rPr>
          <w:rFonts w:ascii="Arial" w:hAnsi="Arial" w:cs="Arial"/>
          <w:sz w:val="20"/>
          <w:szCs w:val="20"/>
        </w:rPr>
      </w:pPr>
      <w:r>
        <w:rPr>
          <w:rFonts w:ascii="Arial" w:hAnsi="Arial" w:cs="Arial"/>
          <w:sz w:val="20"/>
          <w:szCs w:val="20"/>
        </w:rPr>
        <w:t xml:space="preserve">The two topics are: </w:t>
      </w:r>
    </w:p>
    <w:p w14:paraId="05519499" w14:textId="233342D1" w:rsidR="00E94ABB" w:rsidRDefault="00C64492" w:rsidP="00F0457A">
      <w:pPr>
        <w:numPr>
          <w:ilvl w:val="0"/>
          <w:numId w:val="6"/>
        </w:numPr>
        <w:spacing w:before="60" w:after="0" w:line="240" w:lineRule="auto"/>
        <w:ind w:left="734" w:hanging="187"/>
        <w:rPr>
          <w:rFonts w:ascii="Arial" w:hAnsi="Arial" w:cs="Arial"/>
          <w:sz w:val="20"/>
          <w:szCs w:val="20"/>
        </w:rPr>
      </w:pPr>
      <w:proofErr w:type="spellStart"/>
      <w:r>
        <w:rPr>
          <w:rFonts w:ascii="Arial" w:hAnsi="Arial" w:cs="Arial"/>
          <w:sz w:val="20"/>
          <w:szCs w:val="20"/>
        </w:rPr>
        <w:t>CyberSecurity</w:t>
      </w:r>
      <w:proofErr w:type="spellEnd"/>
      <w:r>
        <w:rPr>
          <w:rFonts w:ascii="Arial" w:hAnsi="Arial" w:cs="Arial"/>
          <w:sz w:val="20"/>
          <w:szCs w:val="20"/>
        </w:rPr>
        <w:t>/HIPAA</w:t>
      </w:r>
      <w:r w:rsidR="00E94ABB">
        <w:rPr>
          <w:rFonts w:ascii="Arial" w:hAnsi="Arial" w:cs="Arial"/>
          <w:sz w:val="20"/>
          <w:szCs w:val="20"/>
        </w:rPr>
        <w:t>/Privacy, and</w:t>
      </w:r>
    </w:p>
    <w:p w14:paraId="6C3489A8" w14:textId="36850FE8" w:rsidR="00E94ABB" w:rsidRDefault="00E94ABB" w:rsidP="00F0457A">
      <w:pPr>
        <w:numPr>
          <w:ilvl w:val="0"/>
          <w:numId w:val="6"/>
        </w:numPr>
        <w:spacing w:before="60" w:after="0" w:line="240" w:lineRule="auto"/>
        <w:ind w:left="734" w:hanging="187"/>
        <w:rPr>
          <w:rFonts w:ascii="Arial" w:hAnsi="Arial" w:cs="Arial"/>
          <w:sz w:val="20"/>
          <w:szCs w:val="20"/>
        </w:rPr>
      </w:pPr>
      <w:r>
        <w:rPr>
          <w:rFonts w:ascii="Arial" w:hAnsi="Arial" w:cs="Arial"/>
          <w:sz w:val="20"/>
          <w:szCs w:val="20"/>
        </w:rPr>
        <w:t>Design Decision Theory</w:t>
      </w:r>
    </w:p>
    <w:p w14:paraId="5D81E448" w14:textId="77777777" w:rsidR="00F0457A" w:rsidRDefault="00F0457A" w:rsidP="00E94ABB">
      <w:pPr>
        <w:ind w:left="360"/>
        <w:rPr>
          <w:rFonts w:ascii="Arial" w:hAnsi="Arial" w:cs="Arial"/>
          <w:sz w:val="20"/>
          <w:szCs w:val="20"/>
        </w:rPr>
      </w:pPr>
    </w:p>
    <w:p w14:paraId="29BFFF5D" w14:textId="7DBD2D5A" w:rsidR="00E94ABB" w:rsidRDefault="00E94ABB" w:rsidP="00E94ABB">
      <w:pPr>
        <w:ind w:left="360"/>
        <w:rPr>
          <w:rFonts w:ascii="Arial" w:hAnsi="Arial" w:cs="Arial"/>
          <w:sz w:val="20"/>
          <w:szCs w:val="20"/>
        </w:rPr>
      </w:pPr>
      <w:r>
        <w:rPr>
          <w:rFonts w:ascii="Arial" w:hAnsi="Arial" w:cs="Arial"/>
          <w:sz w:val="20"/>
          <w:szCs w:val="20"/>
        </w:rPr>
        <w:t>Presentations, Panels, and Tutorials in these two areas will be prioritized for content in the conference.</w:t>
      </w:r>
    </w:p>
    <w:p w14:paraId="0EC785B1" w14:textId="38AFDDFC" w:rsidR="00E94ABB" w:rsidRDefault="00C64492" w:rsidP="00E94ABB">
      <w:pPr>
        <w:pStyle w:val="Heading2"/>
        <w:ind w:left="360"/>
      </w:pPr>
      <w:proofErr w:type="spellStart"/>
      <w:r>
        <w:t>CyberSecurity</w:t>
      </w:r>
      <w:proofErr w:type="spellEnd"/>
      <w:r>
        <w:t>/HIPAA</w:t>
      </w:r>
      <w:r w:rsidR="00E94ABB">
        <w:t>/Privacy</w:t>
      </w:r>
    </w:p>
    <w:p w14:paraId="216A929C" w14:textId="3210F6F4" w:rsidR="00E94ABB" w:rsidRDefault="0039706C" w:rsidP="00E94ABB">
      <w:pPr>
        <w:ind w:left="360"/>
        <w:rPr>
          <w:rFonts w:ascii="Arial" w:hAnsi="Arial" w:cs="Arial"/>
          <w:sz w:val="20"/>
          <w:szCs w:val="20"/>
        </w:rPr>
      </w:pPr>
      <w:r>
        <w:rPr>
          <w:rFonts w:ascii="Arial" w:hAnsi="Arial" w:cs="Arial"/>
          <w:sz w:val="20"/>
          <w:szCs w:val="20"/>
        </w:rPr>
        <w:t xml:space="preserve">As devices become more connected and composed of SW cybersecurity is becoming a more critical topic.  Also, in the era of personalized medicine information is more broadly shared but may have longer term and broader </w:t>
      </w:r>
      <w:r w:rsidR="00E60423">
        <w:rPr>
          <w:rFonts w:ascii="Arial" w:hAnsi="Arial" w:cs="Arial"/>
          <w:sz w:val="20"/>
          <w:szCs w:val="20"/>
        </w:rPr>
        <w:t xml:space="preserve">implications of information ‘leakage.’  </w:t>
      </w:r>
      <w:r w:rsidR="000504AC">
        <w:rPr>
          <w:rFonts w:ascii="Arial" w:hAnsi="Arial" w:cs="Arial"/>
          <w:sz w:val="20"/>
          <w:szCs w:val="20"/>
        </w:rPr>
        <w:t xml:space="preserve">The </w:t>
      </w:r>
      <w:r w:rsidR="00F0457A">
        <w:rPr>
          <w:rFonts w:ascii="Arial" w:hAnsi="Arial" w:cs="Arial"/>
          <w:sz w:val="20"/>
          <w:szCs w:val="20"/>
        </w:rPr>
        <w:t>UAB has identified the following topics as especially interesting for case studies and presentations at the conference.</w:t>
      </w:r>
    </w:p>
    <w:p w14:paraId="07AEB14B" w14:textId="4594953F"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Security, Privacy, Confide</w:t>
      </w:r>
      <w:r w:rsidR="004A4C7F" w:rsidRPr="00F0457A">
        <w:rPr>
          <w:rFonts w:ascii="Arial" w:hAnsi="Arial" w:cs="Arial"/>
          <w:sz w:val="20"/>
          <w:szCs w:val="20"/>
        </w:rPr>
        <w:t>ntiality Management</w:t>
      </w:r>
    </w:p>
    <w:p w14:paraId="53D43195" w14:textId="77777777"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Security Assessment Tools</w:t>
      </w:r>
    </w:p>
    <w:p w14:paraId="0E7F08D5" w14:textId="77777777"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Security Architecture</w:t>
      </w:r>
    </w:p>
    <w:p w14:paraId="3A8295D7" w14:textId="77777777"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Lifecycle Security Management</w:t>
      </w:r>
    </w:p>
    <w:p w14:paraId="0B459696" w14:textId="77777777" w:rsidR="0039706C" w:rsidRDefault="0039706C" w:rsidP="00E94ABB">
      <w:pPr>
        <w:ind w:left="360"/>
        <w:rPr>
          <w:rFonts w:ascii="Arial" w:hAnsi="Arial" w:cs="Arial"/>
          <w:sz w:val="20"/>
          <w:szCs w:val="20"/>
        </w:rPr>
      </w:pPr>
    </w:p>
    <w:p w14:paraId="14BD7E15" w14:textId="1215E5DE" w:rsidR="00E94ABB" w:rsidRPr="00E94ABB" w:rsidRDefault="00E94ABB" w:rsidP="00E94ABB">
      <w:pPr>
        <w:pStyle w:val="Heading2"/>
        <w:ind w:left="360"/>
      </w:pPr>
      <w:r w:rsidRPr="00E94ABB">
        <w:t>Design Decision Theory</w:t>
      </w:r>
      <w:r w:rsidR="00F0457A">
        <w:t xml:space="preserve"> and Tradeoff Analysis</w:t>
      </w:r>
    </w:p>
    <w:p w14:paraId="2B3D623C" w14:textId="434CDEE5" w:rsidR="00E94ABB" w:rsidRDefault="00F0457A" w:rsidP="00E94ABB">
      <w:pPr>
        <w:ind w:left="360"/>
        <w:rPr>
          <w:rFonts w:ascii="Arial" w:hAnsi="Arial" w:cs="Arial"/>
          <w:sz w:val="20"/>
          <w:szCs w:val="20"/>
        </w:rPr>
      </w:pPr>
      <w:r>
        <w:rPr>
          <w:rFonts w:ascii="Arial" w:hAnsi="Arial" w:cs="Arial"/>
          <w:sz w:val="20"/>
          <w:szCs w:val="20"/>
        </w:rPr>
        <w:t>Decision theory and design tradeoffs are a key component of what systems engineering delivers.  This topic got the most votes from the UAB.  Systems engineering tradeoffs live in the ambiguous middle ground between the program/business and the detailed engineering functions.  Therefore the boundary of what SE is responsible for can make taking ownership and executing a set of design decisions challenging for the individual systems engineer.  The UAB has identified the following topics as especially interesting for case studies and presentations at the conference.</w:t>
      </w:r>
    </w:p>
    <w:p w14:paraId="72349E6E" w14:textId="5E0C386D"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Design decision tools and techniques</w:t>
      </w:r>
    </w:p>
    <w:p w14:paraId="25F5145B" w14:textId="77777777"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Managing a portfolio/collection of design decisions</w:t>
      </w:r>
    </w:p>
    <w:p w14:paraId="67AEC64A" w14:textId="69586D51"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Integrating design decisions into other business process</w:t>
      </w:r>
    </w:p>
    <w:p w14:paraId="00669D3D" w14:textId="16646203" w:rsidR="0039706C" w:rsidRPr="00F0457A" w:rsidRDefault="0039706C" w:rsidP="00F0457A">
      <w:pPr>
        <w:numPr>
          <w:ilvl w:val="0"/>
          <w:numId w:val="6"/>
        </w:numPr>
        <w:spacing w:before="60" w:after="0" w:line="240" w:lineRule="auto"/>
        <w:ind w:left="734" w:hanging="187"/>
        <w:rPr>
          <w:rFonts w:ascii="Arial" w:hAnsi="Arial" w:cs="Arial"/>
          <w:sz w:val="20"/>
          <w:szCs w:val="20"/>
        </w:rPr>
      </w:pPr>
      <w:r w:rsidRPr="00F0457A">
        <w:rPr>
          <w:rFonts w:ascii="Arial" w:hAnsi="Arial" w:cs="Arial"/>
          <w:sz w:val="20"/>
          <w:szCs w:val="20"/>
        </w:rPr>
        <w:t>Training on design decision theory and techniques</w:t>
      </w:r>
    </w:p>
    <w:p w14:paraId="052C6F7B" w14:textId="77777777" w:rsidR="00E94ABB" w:rsidRPr="00E94ABB" w:rsidRDefault="00E94ABB" w:rsidP="00E94ABB">
      <w:pPr>
        <w:rPr>
          <w:rFonts w:ascii="Arial" w:hAnsi="Arial" w:cs="Arial"/>
          <w:sz w:val="20"/>
          <w:szCs w:val="20"/>
        </w:rPr>
      </w:pPr>
    </w:p>
    <w:sectPr w:rsidR="00E94ABB" w:rsidRPr="00E94ABB" w:rsidSect="007F0654">
      <w:type w:val="continuous"/>
      <w:pgSz w:w="12240" w:h="15840" w:code="1"/>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7E83D" w14:textId="77777777" w:rsidR="002C0C45" w:rsidRDefault="002C0C45" w:rsidP="00B97D50">
      <w:pPr>
        <w:spacing w:after="0" w:line="240" w:lineRule="auto"/>
      </w:pPr>
      <w:r>
        <w:separator/>
      </w:r>
    </w:p>
  </w:endnote>
  <w:endnote w:type="continuationSeparator" w:id="0">
    <w:p w14:paraId="2D213113" w14:textId="77777777" w:rsidR="002C0C45" w:rsidRDefault="002C0C45" w:rsidP="00B9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A8A06" w14:textId="77777777" w:rsidR="00B97D50" w:rsidRDefault="00B97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1419" w14:textId="77777777" w:rsidR="00B97D50" w:rsidRDefault="00B97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CF16" w14:textId="77777777" w:rsidR="00B97D50" w:rsidRDefault="00B97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46AC" w14:textId="77777777" w:rsidR="002C0C45" w:rsidRDefault="002C0C45" w:rsidP="00B97D50">
      <w:pPr>
        <w:spacing w:after="0" w:line="240" w:lineRule="auto"/>
      </w:pPr>
      <w:r>
        <w:separator/>
      </w:r>
    </w:p>
  </w:footnote>
  <w:footnote w:type="continuationSeparator" w:id="0">
    <w:p w14:paraId="4CDB7B1D" w14:textId="77777777" w:rsidR="002C0C45" w:rsidRDefault="002C0C45" w:rsidP="00B97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5958" w14:textId="77777777" w:rsidR="00B97D50" w:rsidRDefault="00B97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D286" w14:textId="77777777" w:rsidR="00B97D50" w:rsidRDefault="00B97D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2E07" w14:textId="77777777" w:rsidR="00B97D50" w:rsidRDefault="00B97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E19"/>
    <w:multiLevelType w:val="hybridMultilevel"/>
    <w:tmpl w:val="3D2E7B2E"/>
    <w:lvl w:ilvl="0" w:tplc="76FAD0A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80406"/>
    <w:multiLevelType w:val="hybridMultilevel"/>
    <w:tmpl w:val="19E0134A"/>
    <w:lvl w:ilvl="0" w:tplc="B9FCAACE">
      <w:start w:val="27"/>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0328A"/>
    <w:multiLevelType w:val="hybridMultilevel"/>
    <w:tmpl w:val="D4DA39DC"/>
    <w:lvl w:ilvl="0" w:tplc="E8F6DD3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83262"/>
    <w:multiLevelType w:val="hybridMultilevel"/>
    <w:tmpl w:val="1C04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C3BF6"/>
    <w:multiLevelType w:val="hybridMultilevel"/>
    <w:tmpl w:val="32FC4FC4"/>
    <w:lvl w:ilvl="0" w:tplc="8878DAD0">
      <w:start w:val="1"/>
      <w:numFmt w:val="bullet"/>
      <w:lvlText w:val="•"/>
      <w:lvlJc w:val="left"/>
      <w:pPr>
        <w:tabs>
          <w:tab w:val="num" w:pos="720"/>
        </w:tabs>
        <w:ind w:left="720" w:hanging="360"/>
      </w:pPr>
      <w:rPr>
        <w:rFonts w:ascii="Arial" w:hAnsi="Arial" w:hint="default"/>
      </w:rPr>
    </w:lvl>
    <w:lvl w:ilvl="1" w:tplc="E416DCEE" w:tentative="1">
      <w:start w:val="1"/>
      <w:numFmt w:val="bullet"/>
      <w:lvlText w:val="•"/>
      <w:lvlJc w:val="left"/>
      <w:pPr>
        <w:tabs>
          <w:tab w:val="num" w:pos="1440"/>
        </w:tabs>
        <w:ind w:left="1440" w:hanging="360"/>
      </w:pPr>
      <w:rPr>
        <w:rFonts w:ascii="Arial" w:hAnsi="Arial" w:hint="default"/>
      </w:rPr>
    </w:lvl>
    <w:lvl w:ilvl="2" w:tplc="3A94BD9A" w:tentative="1">
      <w:start w:val="1"/>
      <w:numFmt w:val="bullet"/>
      <w:lvlText w:val="•"/>
      <w:lvlJc w:val="left"/>
      <w:pPr>
        <w:tabs>
          <w:tab w:val="num" w:pos="2160"/>
        </w:tabs>
        <w:ind w:left="2160" w:hanging="360"/>
      </w:pPr>
      <w:rPr>
        <w:rFonts w:ascii="Arial" w:hAnsi="Arial" w:hint="default"/>
      </w:rPr>
    </w:lvl>
    <w:lvl w:ilvl="3" w:tplc="2F24F4E8" w:tentative="1">
      <w:start w:val="1"/>
      <w:numFmt w:val="bullet"/>
      <w:lvlText w:val="•"/>
      <w:lvlJc w:val="left"/>
      <w:pPr>
        <w:tabs>
          <w:tab w:val="num" w:pos="2880"/>
        </w:tabs>
        <w:ind w:left="2880" w:hanging="360"/>
      </w:pPr>
      <w:rPr>
        <w:rFonts w:ascii="Arial" w:hAnsi="Arial" w:hint="default"/>
      </w:rPr>
    </w:lvl>
    <w:lvl w:ilvl="4" w:tplc="EE38A0C2" w:tentative="1">
      <w:start w:val="1"/>
      <w:numFmt w:val="bullet"/>
      <w:lvlText w:val="•"/>
      <w:lvlJc w:val="left"/>
      <w:pPr>
        <w:tabs>
          <w:tab w:val="num" w:pos="3600"/>
        </w:tabs>
        <w:ind w:left="3600" w:hanging="360"/>
      </w:pPr>
      <w:rPr>
        <w:rFonts w:ascii="Arial" w:hAnsi="Arial" w:hint="default"/>
      </w:rPr>
    </w:lvl>
    <w:lvl w:ilvl="5" w:tplc="DF2AECAE" w:tentative="1">
      <w:start w:val="1"/>
      <w:numFmt w:val="bullet"/>
      <w:lvlText w:val="•"/>
      <w:lvlJc w:val="left"/>
      <w:pPr>
        <w:tabs>
          <w:tab w:val="num" w:pos="4320"/>
        </w:tabs>
        <w:ind w:left="4320" w:hanging="360"/>
      </w:pPr>
      <w:rPr>
        <w:rFonts w:ascii="Arial" w:hAnsi="Arial" w:hint="default"/>
      </w:rPr>
    </w:lvl>
    <w:lvl w:ilvl="6" w:tplc="95C664B4" w:tentative="1">
      <w:start w:val="1"/>
      <w:numFmt w:val="bullet"/>
      <w:lvlText w:val="•"/>
      <w:lvlJc w:val="left"/>
      <w:pPr>
        <w:tabs>
          <w:tab w:val="num" w:pos="5040"/>
        </w:tabs>
        <w:ind w:left="5040" w:hanging="360"/>
      </w:pPr>
      <w:rPr>
        <w:rFonts w:ascii="Arial" w:hAnsi="Arial" w:hint="default"/>
      </w:rPr>
    </w:lvl>
    <w:lvl w:ilvl="7" w:tplc="D3027138" w:tentative="1">
      <w:start w:val="1"/>
      <w:numFmt w:val="bullet"/>
      <w:lvlText w:val="•"/>
      <w:lvlJc w:val="left"/>
      <w:pPr>
        <w:tabs>
          <w:tab w:val="num" w:pos="5760"/>
        </w:tabs>
        <w:ind w:left="5760" w:hanging="360"/>
      </w:pPr>
      <w:rPr>
        <w:rFonts w:ascii="Arial" w:hAnsi="Arial" w:hint="default"/>
      </w:rPr>
    </w:lvl>
    <w:lvl w:ilvl="8" w:tplc="F070814E" w:tentative="1">
      <w:start w:val="1"/>
      <w:numFmt w:val="bullet"/>
      <w:lvlText w:val="•"/>
      <w:lvlJc w:val="left"/>
      <w:pPr>
        <w:tabs>
          <w:tab w:val="num" w:pos="6480"/>
        </w:tabs>
        <w:ind w:left="6480" w:hanging="360"/>
      </w:pPr>
      <w:rPr>
        <w:rFonts w:ascii="Arial" w:hAnsi="Arial" w:hint="default"/>
      </w:rPr>
    </w:lvl>
  </w:abstractNum>
  <w:abstractNum w:abstractNumId="5">
    <w:nsid w:val="4E0B426A"/>
    <w:multiLevelType w:val="hybridMultilevel"/>
    <w:tmpl w:val="8ECCA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F91B23"/>
    <w:multiLevelType w:val="hybridMultilevel"/>
    <w:tmpl w:val="ADFC0DD2"/>
    <w:lvl w:ilvl="0" w:tplc="9F40C392">
      <w:start w:val="1"/>
      <w:numFmt w:val="bullet"/>
      <w:lvlText w:val="•"/>
      <w:lvlJc w:val="left"/>
      <w:pPr>
        <w:tabs>
          <w:tab w:val="num" w:pos="720"/>
        </w:tabs>
        <w:ind w:left="720" w:hanging="360"/>
      </w:pPr>
      <w:rPr>
        <w:rFonts w:ascii="Arial" w:hAnsi="Arial" w:hint="default"/>
      </w:rPr>
    </w:lvl>
    <w:lvl w:ilvl="1" w:tplc="4BAA1F78" w:tentative="1">
      <w:start w:val="1"/>
      <w:numFmt w:val="bullet"/>
      <w:lvlText w:val="•"/>
      <w:lvlJc w:val="left"/>
      <w:pPr>
        <w:tabs>
          <w:tab w:val="num" w:pos="1440"/>
        </w:tabs>
        <w:ind w:left="1440" w:hanging="360"/>
      </w:pPr>
      <w:rPr>
        <w:rFonts w:ascii="Arial" w:hAnsi="Arial" w:hint="default"/>
      </w:rPr>
    </w:lvl>
    <w:lvl w:ilvl="2" w:tplc="C1BE2B00" w:tentative="1">
      <w:start w:val="1"/>
      <w:numFmt w:val="bullet"/>
      <w:lvlText w:val="•"/>
      <w:lvlJc w:val="left"/>
      <w:pPr>
        <w:tabs>
          <w:tab w:val="num" w:pos="2160"/>
        </w:tabs>
        <w:ind w:left="2160" w:hanging="360"/>
      </w:pPr>
      <w:rPr>
        <w:rFonts w:ascii="Arial" w:hAnsi="Arial" w:hint="default"/>
      </w:rPr>
    </w:lvl>
    <w:lvl w:ilvl="3" w:tplc="155E3498" w:tentative="1">
      <w:start w:val="1"/>
      <w:numFmt w:val="bullet"/>
      <w:lvlText w:val="•"/>
      <w:lvlJc w:val="left"/>
      <w:pPr>
        <w:tabs>
          <w:tab w:val="num" w:pos="2880"/>
        </w:tabs>
        <w:ind w:left="2880" w:hanging="360"/>
      </w:pPr>
      <w:rPr>
        <w:rFonts w:ascii="Arial" w:hAnsi="Arial" w:hint="default"/>
      </w:rPr>
    </w:lvl>
    <w:lvl w:ilvl="4" w:tplc="222E90C6" w:tentative="1">
      <w:start w:val="1"/>
      <w:numFmt w:val="bullet"/>
      <w:lvlText w:val="•"/>
      <w:lvlJc w:val="left"/>
      <w:pPr>
        <w:tabs>
          <w:tab w:val="num" w:pos="3600"/>
        </w:tabs>
        <w:ind w:left="3600" w:hanging="360"/>
      </w:pPr>
      <w:rPr>
        <w:rFonts w:ascii="Arial" w:hAnsi="Arial" w:hint="default"/>
      </w:rPr>
    </w:lvl>
    <w:lvl w:ilvl="5" w:tplc="9D1A53E0" w:tentative="1">
      <w:start w:val="1"/>
      <w:numFmt w:val="bullet"/>
      <w:lvlText w:val="•"/>
      <w:lvlJc w:val="left"/>
      <w:pPr>
        <w:tabs>
          <w:tab w:val="num" w:pos="4320"/>
        </w:tabs>
        <w:ind w:left="4320" w:hanging="360"/>
      </w:pPr>
      <w:rPr>
        <w:rFonts w:ascii="Arial" w:hAnsi="Arial" w:hint="default"/>
      </w:rPr>
    </w:lvl>
    <w:lvl w:ilvl="6" w:tplc="4742348E" w:tentative="1">
      <w:start w:val="1"/>
      <w:numFmt w:val="bullet"/>
      <w:lvlText w:val="•"/>
      <w:lvlJc w:val="left"/>
      <w:pPr>
        <w:tabs>
          <w:tab w:val="num" w:pos="5040"/>
        </w:tabs>
        <w:ind w:left="5040" w:hanging="360"/>
      </w:pPr>
      <w:rPr>
        <w:rFonts w:ascii="Arial" w:hAnsi="Arial" w:hint="default"/>
      </w:rPr>
    </w:lvl>
    <w:lvl w:ilvl="7" w:tplc="9A6473F8" w:tentative="1">
      <w:start w:val="1"/>
      <w:numFmt w:val="bullet"/>
      <w:lvlText w:val="•"/>
      <w:lvlJc w:val="left"/>
      <w:pPr>
        <w:tabs>
          <w:tab w:val="num" w:pos="5760"/>
        </w:tabs>
        <w:ind w:left="5760" w:hanging="360"/>
      </w:pPr>
      <w:rPr>
        <w:rFonts w:ascii="Arial" w:hAnsi="Arial" w:hint="default"/>
      </w:rPr>
    </w:lvl>
    <w:lvl w:ilvl="8" w:tplc="947A7F8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54"/>
    <w:rsid w:val="000504AC"/>
    <w:rsid w:val="00185565"/>
    <w:rsid w:val="00224487"/>
    <w:rsid w:val="002A3019"/>
    <w:rsid w:val="002C0724"/>
    <w:rsid w:val="002C0C45"/>
    <w:rsid w:val="00362114"/>
    <w:rsid w:val="00375138"/>
    <w:rsid w:val="0039706C"/>
    <w:rsid w:val="003F061D"/>
    <w:rsid w:val="00411DED"/>
    <w:rsid w:val="00431861"/>
    <w:rsid w:val="004567DF"/>
    <w:rsid w:val="00497D29"/>
    <w:rsid w:val="004A4BBF"/>
    <w:rsid w:val="004A4C7F"/>
    <w:rsid w:val="004A6072"/>
    <w:rsid w:val="004D0B1C"/>
    <w:rsid w:val="004F1794"/>
    <w:rsid w:val="00500C7F"/>
    <w:rsid w:val="0058330C"/>
    <w:rsid w:val="005B6B7E"/>
    <w:rsid w:val="005B77AD"/>
    <w:rsid w:val="005F2752"/>
    <w:rsid w:val="005F46DD"/>
    <w:rsid w:val="00613709"/>
    <w:rsid w:val="006D79B4"/>
    <w:rsid w:val="007F0654"/>
    <w:rsid w:val="0081775D"/>
    <w:rsid w:val="00882B86"/>
    <w:rsid w:val="008F2466"/>
    <w:rsid w:val="00904F8A"/>
    <w:rsid w:val="00965736"/>
    <w:rsid w:val="009D1FE3"/>
    <w:rsid w:val="00A23413"/>
    <w:rsid w:val="00A47A58"/>
    <w:rsid w:val="00AB7337"/>
    <w:rsid w:val="00AE52B3"/>
    <w:rsid w:val="00B4724D"/>
    <w:rsid w:val="00B97D50"/>
    <w:rsid w:val="00C427F1"/>
    <w:rsid w:val="00C64492"/>
    <w:rsid w:val="00C67605"/>
    <w:rsid w:val="00C95650"/>
    <w:rsid w:val="00CB0175"/>
    <w:rsid w:val="00CF3465"/>
    <w:rsid w:val="00D32C38"/>
    <w:rsid w:val="00D60AC5"/>
    <w:rsid w:val="00D81CC1"/>
    <w:rsid w:val="00E26079"/>
    <w:rsid w:val="00E60423"/>
    <w:rsid w:val="00E75888"/>
    <w:rsid w:val="00E94ABB"/>
    <w:rsid w:val="00EE35A7"/>
    <w:rsid w:val="00EE729F"/>
    <w:rsid w:val="00F0457A"/>
    <w:rsid w:val="00F61D33"/>
    <w:rsid w:val="00FB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F0654"/>
    <w:pPr>
      <w:keepNext/>
      <w:keepLines/>
      <w:spacing w:after="0" w:line="259" w:lineRule="auto"/>
      <w:ind w:right="1"/>
      <w:jc w:val="center"/>
      <w:outlineLvl w:val="0"/>
    </w:pPr>
    <w:rPr>
      <w:rFonts w:ascii="Calibri" w:eastAsia="Calibri" w:hAnsi="Calibri" w:cs="Calibri"/>
      <w:b/>
      <w:color w:val="0070CD"/>
      <w:sz w:val="40"/>
    </w:rPr>
  </w:style>
  <w:style w:type="paragraph" w:styleId="Heading2">
    <w:name w:val="heading 2"/>
    <w:basedOn w:val="Normal"/>
    <w:next w:val="Normal"/>
    <w:link w:val="Heading2Char"/>
    <w:uiPriority w:val="9"/>
    <w:unhideWhenUsed/>
    <w:qFormat/>
    <w:rsid w:val="007F0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54"/>
    <w:rPr>
      <w:rFonts w:ascii="Calibri" w:eastAsia="Calibri" w:hAnsi="Calibri" w:cs="Calibri"/>
      <w:b/>
      <w:color w:val="0070CD"/>
      <w:sz w:val="40"/>
    </w:rPr>
  </w:style>
  <w:style w:type="character" w:customStyle="1" w:styleId="Heading2Char">
    <w:name w:val="Heading 2 Char"/>
    <w:basedOn w:val="DefaultParagraphFont"/>
    <w:link w:val="Heading2"/>
    <w:uiPriority w:val="9"/>
    <w:rsid w:val="007F06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0654"/>
    <w:pPr>
      <w:ind w:left="720"/>
      <w:contextualSpacing/>
    </w:pPr>
  </w:style>
  <w:style w:type="paragraph" w:styleId="Header">
    <w:name w:val="header"/>
    <w:basedOn w:val="Normal"/>
    <w:link w:val="HeaderChar"/>
    <w:uiPriority w:val="99"/>
    <w:unhideWhenUsed/>
    <w:rsid w:val="00B97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D50"/>
  </w:style>
  <w:style w:type="paragraph" w:styleId="Footer">
    <w:name w:val="footer"/>
    <w:basedOn w:val="Normal"/>
    <w:link w:val="FooterChar"/>
    <w:uiPriority w:val="99"/>
    <w:unhideWhenUsed/>
    <w:rsid w:val="00B9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50"/>
  </w:style>
  <w:style w:type="character" w:styleId="Hyperlink">
    <w:name w:val="Hyperlink"/>
    <w:basedOn w:val="DefaultParagraphFont"/>
    <w:uiPriority w:val="99"/>
    <w:unhideWhenUsed/>
    <w:rsid w:val="005F46DD"/>
    <w:rPr>
      <w:color w:val="0000FF" w:themeColor="hyperlink"/>
      <w:u w:val="single"/>
    </w:rPr>
  </w:style>
  <w:style w:type="character" w:customStyle="1" w:styleId="UnresolvedMention">
    <w:name w:val="Unresolved Mention"/>
    <w:basedOn w:val="DefaultParagraphFont"/>
    <w:uiPriority w:val="99"/>
    <w:rsid w:val="00D81CC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F0654"/>
    <w:pPr>
      <w:keepNext/>
      <w:keepLines/>
      <w:spacing w:after="0" w:line="259" w:lineRule="auto"/>
      <w:ind w:right="1"/>
      <w:jc w:val="center"/>
      <w:outlineLvl w:val="0"/>
    </w:pPr>
    <w:rPr>
      <w:rFonts w:ascii="Calibri" w:eastAsia="Calibri" w:hAnsi="Calibri" w:cs="Calibri"/>
      <w:b/>
      <w:color w:val="0070CD"/>
      <w:sz w:val="40"/>
    </w:rPr>
  </w:style>
  <w:style w:type="paragraph" w:styleId="Heading2">
    <w:name w:val="heading 2"/>
    <w:basedOn w:val="Normal"/>
    <w:next w:val="Normal"/>
    <w:link w:val="Heading2Char"/>
    <w:uiPriority w:val="9"/>
    <w:unhideWhenUsed/>
    <w:qFormat/>
    <w:rsid w:val="007F06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54"/>
    <w:rPr>
      <w:rFonts w:ascii="Calibri" w:eastAsia="Calibri" w:hAnsi="Calibri" w:cs="Calibri"/>
      <w:b/>
      <w:color w:val="0070CD"/>
      <w:sz w:val="40"/>
    </w:rPr>
  </w:style>
  <w:style w:type="character" w:customStyle="1" w:styleId="Heading2Char">
    <w:name w:val="Heading 2 Char"/>
    <w:basedOn w:val="DefaultParagraphFont"/>
    <w:link w:val="Heading2"/>
    <w:uiPriority w:val="9"/>
    <w:rsid w:val="007F06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0654"/>
    <w:pPr>
      <w:ind w:left="720"/>
      <w:contextualSpacing/>
    </w:pPr>
  </w:style>
  <w:style w:type="paragraph" w:styleId="Header">
    <w:name w:val="header"/>
    <w:basedOn w:val="Normal"/>
    <w:link w:val="HeaderChar"/>
    <w:uiPriority w:val="99"/>
    <w:unhideWhenUsed/>
    <w:rsid w:val="00B97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D50"/>
  </w:style>
  <w:style w:type="paragraph" w:styleId="Footer">
    <w:name w:val="footer"/>
    <w:basedOn w:val="Normal"/>
    <w:link w:val="FooterChar"/>
    <w:uiPriority w:val="99"/>
    <w:unhideWhenUsed/>
    <w:rsid w:val="00B9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50"/>
  </w:style>
  <w:style w:type="character" w:styleId="Hyperlink">
    <w:name w:val="Hyperlink"/>
    <w:basedOn w:val="DefaultParagraphFont"/>
    <w:uiPriority w:val="99"/>
    <w:unhideWhenUsed/>
    <w:rsid w:val="005F46DD"/>
    <w:rPr>
      <w:color w:val="0000FF" w:themeColor="hyperlink"/>
      <w:u w:val="single"/>
    </w:rPr>
  </w:style>
  <w:style w:type="character" w:customStyle="1" w:styleId="UnresolvedMention">
    <w:name w:val="Unresolved Mention"/>
    <w:basedOn w:val="DefaultParagraphFont"/>
    <w:uiPriority w:val="99"/>
    <w:rsid w:val="00D81C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7472">
      <w:bodyDiv w:val="1"/>
      <w:marLeft w:val="0"/>
      <w:marRight w:val="0"/>
      <w:marTop w:val="0"/>
      <w:marBottom w:val="0"/>
      <w:divBdr>
        <w:top w:val="none" w:sz="0" w:space="0" w:color="auto"/>
        <w:left w:val="none" w:sz="0" w:space="0" w:color="auto"/>
        <w:bottom w:val="none" w:sz="0" w:space="0" w:color="auto"/>
        <w:right w:val="none" w:sz="0" w:space="0" w:color="auto"/>
      </w:divBdr>
    </w:div>
    <w:div w:id="1999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t.ly/2AWzsd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asychair.org/conferences/?conf=2018healthcaresystem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Celentano, Mike {DCRC~Indianapolis}</dc:creator>
  <cp:lastModifiedBy>Michele</cp:lastModifiedBy>
  <cp:revision>2</cp:revision>
  <dcterms:created xsi:type="dcterms:W3CDTF">2017-12-13T22:47:00Z</dcterms:created>
  <dcterms:modified xsi:type="dcterms:W3CDTF">2017-12-13T22:47:00Z</dcterms:modified>
</cp:coreProperties>
</file>